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5ED8" w:rsidRPr="00FD0415" w:rsidRDefault="00DC5ED8" w:rsidP="00DC5ED8">
      <w:pPr>
        <w:suppressAutoHyphens w:val="0"/>
        <w:autoSpaceDE/>
        <w:ind w:left="4678" w:right="49"/>
        <w:jc w:val="both"/>
        <w:rPr>
          <w:rFonts w:ascii="Arial" w:hAnsi="Arial" w:cs="Arial"/>
          <w:sz w:val="24"/>
          <w:szCs w:val="24"/>
          <w:lang w:val="es-ES" w:eastAsia="es-ES"/>
        </w:rPr>
      </w:pPr>
      <w:bookmarkStart w:id="0" w:name="_GoBack"/>
      <w:bookmarkEnd w:id="0"/>
      <w:r w:rsidRPr="00B9171A">
        <w:rPr>
          <w:rFonts w:ascii="Arial" w:hAnsi="Arial" w:cs="Arial"/>
          <w:b/>
          <w:sz w:val="24"/>
          <w:szCs w:val="24"/>
          <w:lang w:val="es-ES" w:eastAsia="es-ES"/>
        </w:rPr>
        <w:t xml:space="preserve">COMISIÓN PERMANENTE DE DESARROLLO ECONÓMICO Y FOMENTO AL EMPLEO.- </w:t>
      </w:r>
      <w:r w:rsidRPr="00B9171A">
        <w:rPr>
          <w:rFonts w:ascii="Arial" w:hAnsi="Arial" w:cs="Arial"/>
          <w:sz w:val="24"/>
          <w:szCs w:val="24"/>
          <w:lang w:val="es-ES" w:eastAsia="es-ES"/>
        </w:rPr>
        <w:t>DIPUTADOS:</w:t>
      </w:r>
      <w:r w:rsidRPr="00B9171A">
        <w:rPr>
          <w:rFonts w:ascii="Arial" w:hAnsi="Arial" w:cs="Arial"/>
          <w:sz w:val="24"/>
          <w:szCs w:val="24"/>
          <w:lang w:eastAsia="es-ES"/>
        </w:rPr>
        <w:t xml:space="preserve"> </w:t>
      </w:r>
      <w:r w:rsidR="00FD0415" w:rsidRPr="00FD0415">
        <w:rPr>
          <w:rFonts w:ascii="Arial" w:hAnsi="Arial" w:cs="Arial"/>
          <w:sz w:val="24"/>
          <w:szCs w:val="24"/>
          <w:lang w:val="es-ES" w:eastAsia="es-ES"/>
        </w:rPr>
        <w:t>MARCOS NICOLÁS RODRÍGUEZ RUZ</w:t>
      </w:r>
      <w:r w:rsidRPr="00FD0415">
        <w:rPr>
          <w:rFonts w:ascii="Arial" w:hAnsi="Arial" w:cs="Arial"/>
          <w:sz w:val="24"/>
          <w:szCs w:val="24"/>
          <w:lang w:val="es-ES" w:eastAsia="es-ES"/>
        </w:rPr>
        <w:t xml:space="preserve">, </w:t>
      </w:r>
      <w:r w:rsidR="00FD0415" w:rsidRPr="00FD0415">
        <w:rPr>
          <w:rFonts w:ascii="Arial" w:hAnsi="Arial" w:cs="Arial"/>
          <w:sz w:val="24"/>
          <w:szCs w:val="24"/>
          <w:lang w:val="es-ES" w:eastAsia="es-ES"/>
        </w:rPr>
        <w:t>VÍCTOR MERARI SÁNCHEZ ROCA</w:t>
      </w:r>
      <w:r w:rsidRPr="00FD0415">
        <w:rPr>
          <w:rFonts w:ascii="Arial" w:hAnsi="Arial" w:cs="Arial"/>
          <w:sz w:val="24"/>
          <w:szCs w:val="24"/>
          <w:lang w:val="es-ES" w:eastAsia="es-ES"/>
        </w:rPr>
        <w:t xml:space="preserve">, </w:t>
      </w:r>
      <w:r w:rsidR="00FD0415" w:rsidRPr="00FD0415">
        <w:rPr>
          <w:rFonts w:ascii="Arial" w:hAnsi="Arial" w:cs="Arial"/>
          <w:sz w:val="24"/>
          <w:szCs w:val="24"/>
          <w:lang w:val="es-ES" w:eastAsia="es-ES"/>
        </w:rPr>
        <w:t>MARTÍN ENRIQUE CASTILLO RUZ</w:t>
      </w:r>
      <w:r w:rsidRPr="00FD0415">
        <w:rPr>
          <w:rFonts w:ascii="Arial" w:hAnsi="Arial" w:cs="Arial"/>
          <w:sz w:val="24"/>
          <w:szCs w:val="24"/>
          <w:lang w:val="es-ES" w:eastAsia="es-ES"/>
        </w:rPr>
        <w:t xml:space="preserve">, </w:t>
      </w:r>
      <w:r w:rsidR="00FD0415" w:rsidRPr="00FD0415">
        <w:rPr>
          <w:rFonts w:ascii="Arial" w:hAnsi="Arial" w:cs="Arial"/>
          <w:sz w:val="24"/>
          <w:szCs w:val="24"/>
          <w:lang w:val="es-ES" w:eastAsia="es-ES"/>
        </w:rPr>
        <w:t>LUIS HERMELINDO LOEZA PACHECO</w:t>
      </w:r>
      <w:r w:rsidRPr="00FD0415">
        <w:rPr>
          <w:rFonts w:ascii="Arial" w:hAnsi="Arial" w:cs="Arial"/>
          <w:sz w:val="24"/>
          <w:szCs w:val="24"/>
          <w:lang w:val="es-ES" w:eastAsia="es-ES"/>
        </w:rPr>
        <w:t xml:space="preserve">, </w:t>
      </w:r>
      <w:r w:rsidR="00FD0415" w:rsidRPr="00FD0415">
        <w:rPr>
          <w:rFonts w:ascii="Arial" w:hAnsi="Arial" w:cs="Arial"/>
          <w:sz w:val="24"/>
          <w:szCs w:val="24"/>
          <w:lang w:val="es-ES" w:eastAsia="es-ES"/>
        </w:rPr>
        <w:t>MIGUEL ESTEBAN RODRÍGUEZ BAQUEIRO</w:t>
      </w:r>
      <w:r w:rsidRPr="00FD0415">
        <w:rPr>
          <w:rFonts w:ascii="Arial" w:hAnsi="Arial" w:cs="Arial"/>
          <w:sz w:val="24"/>
          <w:szCs w:val="24"/>
          <w:lang w:val="es-ES" w:eastAsia="es-ES"/>
        </w:rPr>
        <w:t xml:space="preserve">, </w:t>
      </w:r>
      <w:r w:rsidR="00FD0415" w:rsidRPr="00FD0415">
        <w:rPr>
          <w:rFonts w:ascii="Arial" w:hAnsi="Arial" w:cs="Arial"/>
          <w:sz w:val="24"/>
          <w:szCs w:val="24"/>
          <w:lang w:val="es-ES" w:eastAsia="es-ES"/>
        </w:rPr>
        <w:t>HARRY GERARDO RODRÍGUEZ BOTELLO FIERRO</w:t>
      </w:r>
      <w:r w:rsidRPr="00FD0415">
        <w:rPr>
          <w:rFonts w:ascii="Arial" w:hAnsi="Arial" w:cs="Arial"/>
          <w:sz w:val="24"/>
          <w:szCs w:val="24"/>
          <w:lang w:val="es-ES" w:eastAsia="es-ES"/>
        </w:rPr>
        <w:t xml:space="preserve">, </w:t>
      </w:r>
      <w:r w:rsidR="00FD0415" w:rsidRPr="00FD0415">
        <w:rPr>
          <w:rFonts w:ascii="Arial" w:hAnsi="Arial" w:cs="Arial"/>
          <w:sz w:val="24"/>
          <w:szCs w:val="24"/>
          <w:lang w:val="es-ES" w:eastAsia="es-ES"/>
        </w:rPr>
        <w:t>LILA ROSA FRÍAS CASTILLO</w:t>
      </w:r>
      <w:r w:rsidRPr="00FD0415">
        <w:rPr>
          <w:rFonts w:ascii="Arial" w:hAnsi="Arial" w:cs="Arial"/>
          <w:sz w:val="24"/>
          <w:szCs w:val="24"/>
          <w:lang w:val="es-ES" w:eastAsia="es-ES"/>
        </w:rPr>
        <w:t xml:space="preserve">. - - - - - - - - - - </w:t>
      </w:r>
      <w:r w:rsidR="00FD0415">
        <w:rPr>
          <w:rFonts w:ascii="Arial" w:hAnsi="Arial" w:cs="Arial"/>
          <w:sz w:val="24"/>
          <w:szCs w:val="24"/>
          <w:lang w:val="es-ES" w:eastAsia="es-ES"/>
        </w:rPr>
        <w:t>-</w:t>
      </w:r>
      <w:r w:rsidR="007F2F23">
        <w:rPr>
          <w:rFonts w:ascii="Arial" w:hAnsi="Arial" w:cs="Arial"/>
          <w:sz w:val="24"/>
          <w:szCs w:val="24"/>
          <w:lang w:val="es-ES" w:eastAsia="es-ES"/>
        </w:rPr>
        <w:t xml:space="preserve"> </w:t>
      </w:r>
      <w:r w:rsidR="00FD0415">
        <w:rPr>
          <w:rFonts w:ascii="Arial" w:hAnsi="Arial" w:cs="Arial"/>
          <w:sz w:val="24"/>
          <w:szCs w:val="24"/>
          <w:lang w:val="es-ES" w:eastAsia="es-ES"/>
        </w:rPr>
        <w:t>-</w:t>
      </w:r>
      <w:r w:rsidR="007F2F23">
        <w:rPr>
          <w:rFonts w:ascii="Arial" w:hAnsi="Arial" w:cs="Arial"/>
          <w:sz w:val="24"/>
          <w:szCs w:val="24"/>
          <w:lang w:val="es-ES" w:eastAsia="es-ES"/>
        </w:rPr>
        <w:t xml:space="preserve"> </w:t>
      </w:r>
      <w:r w:rsidR="00FD0415">
        <w:rPr>
          <w:rFonts w:ascii="Arial" w:hAnsi="Arial" w:cs="Arial"/>
          <w:sz w:val="24"/>
          <w:szCs w:val="24"/>
          <w:lang w:val="es-ES" w:eastAsia="es-ES"/>
        </w:rPr>
        <w:t>-</w:t>
      </w:r>
    </w:p>
    <w:p w:rsidR="00DC5ED8" w:rsidRPr="00B9171A" w:rsidRDefault="00DC5ED8" w:rsidP="008312AF">
      <w:pPr>
        <w:suppressAutoHyphens w:val="0"/>
        <w:autoSpaceDE/>
        <w:spacing w:line="360" w:lineRule="auto"/>
        <w:ind w:left="3969"/>
        <w:jc w:val="both"/>
        <w:rPr>
          <w:rFonts w:ascii="Arial" w:hAnsi="Arial" w:cs="Arial"/>
          <w:sz w:val="24"/>
          <w:szCs w:val="24"/>
          <w:lang w:eastAsia="es-ES"/>
        </w:rPr>
      </w:pPr>
    </w:p>
    <w:p w:rsidR="00DC5ED8" w:rsidRPr="00B9171A" w:rsidRDefault="00DC5ED8" w:rsidP="008312AF">
      <w:pPr>
        <w:widowControl/>
        <w:suppressAutoHyphens w:val="0"/>
        <w:autoSpaceDE/>
        <w:spacing w:line="360" w:lineRule="auto"/>
        <w:jc w:val="both"/>
        <w:rPr>
          <w:rFonts w:ascii="Arial" w:hAnsi="Arial" w:cs="Arial"/>
          <w:b/>
          <w:sz w:val="24"/>
          <w:szCs w:val="24"/>
          <w:lang w:val="es-ES" w:eastAsia="es-ES"/>
        </w:rPr>
      </w:pPr>
      <w:r w:rsidRPr="00B9171A">
        <w:rPr>
          <w:rFonts w:ascii="Arial" w:hAnsi="Arial" w:cs="Arial"/>
          <w:b/>
          <w:sz w:val="24"/>
          <w:szCs w:val="24"/>
          <w:lang w:val="es-ES" w:eastAsia="es-ES"/>
        </w:rPr>
        <w:t>H. CONGRESO DEL ESTADO:</w:t>
      </w:r>
    </w:p>
    <w:p w:rsidR="00DC5ED8" w:rsidRPr="00B9171A" w:rsidRDefault="00DC5ED8" w:rsidP="008312AF">
      <w:pPr>
        <w:widowControl/>
        <w:suppressAutoHyphens w:val="0"/>
        <w:autoSpaceDE/>
        <w:spacing w:line="360" w:lineRule="auto"/>
        <w:ind w:left="-284"/>
        <w:jc w:val="both"/>
        <w:rPr>
          <w:rFonts w:ascii="Arial" w:hAnsi="Arial" w:cs="Arial"/>
          <w:b/>
          <w:sz w:val="24"/>
          <w:szCs w:val="24"/>
          <w:lang w:val="es-ES" w:eastAsia="es-ES"/>
        </w:rPr>
      </w:pPr>
    </w:p>
    <w:p w:rsidR="00DC5ED8" w:rsidRPr="00B9171A"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B9171A">
        <w:rPr>
          <w:rFonts w:ascii="Arial" w:hAnsi="Arial" w:cs="Arial"/>
          <w:sz w:val="24"/>
          <w:szCs w:val="24"/>
          <w:lang w:val="es-ES" w:eastAsia="es-ES"/>
        </w:rPr>
        <w:t xml:space="preserve">En Sesión Ordinaria de Pleno de esta Soberanía, de fecha </w:t>
      </w:r>
      <w:r w:rsidR="00FD0415">
        <w:rPr>
          <w:rFonts w:ascii="Arial" w:hAnsi="Arial" w:cs="Arial"/>
          <w:sz w:val="24"/>
          <w:szCs w:val="24"/>
          <w:lang w:val="es-ES" w:eastAsia="es-ES"/>
        </w:rPr>
        <w:t>16</w:t>
      </w:r>
      <w:r w:rsidR="00D96961">
        <w:rPr>
          <w:rFonts w:ascii="Arial" w:hAnsi="Arial" w:cs="Arial"/>
          <w:sz w:val="24"/>
          <w:szCs w:val="24"/>
          <w:lang w:val="es-ES" w:eastAsia="es-ES"/>
        </w:rPr>
        <w:t xml:space="preserve"> de </w:t>
      </w:r>
      <w:r w:rsidR="00FD0415">
        <w:rPr>
          <w:rFonts w:ascii="Arial" w:hAnsi="Arial" w:cs="Arial"/>
          <w:sz w:val="24"/>
          <w:szCs w:val="24"/>
          <w:lang w:val="es-ES" w:eastAsia="es-ES"/>
        </w:rPr>
        <w:t>mayo</w:t>
      </w:r>
      <w:r w:rsidRPr="00B9171A">
        <w:rPr>
          <w:rFonts w:ascii="Arial" w:hAnsi="Arial" w:cs="Arial"/>
          <w:sz w:val="24"/>
          <w:szCs w:val="24"/>
          <w:lang w:val="es-ES" w:eastAsia="es-ES"/>
        </w:rPr>
        <w:t xml:space="preserve"> del año en curso, se turnó a esta Comisión Permanente de Desarrollo Económico y Fomento al Empleo para su estudio, análisis y dictamen, la iniciativa con proyecto de Decreto por la que se expide la Ley de </w:t>
      </w:r>
      <w:r w:rsidR="00FD0415">
        <w:rPr>
          <w:rFonts w:ascii="Arial" w:hAnsi="Arial" w:cs="Arial"/>
          <w:sz w:val="24"/>
          <w:szCs w:val="24"/>
          <w:lang w:val="es-ES" w:eastAsia="es-ES"/>
        </w:rPr>
        <w:t>Mejora Regulatoria para el Estado de Yucatán</w:t>
      </w:r>
      <w:r w:rsidRPr="00B9171A">
        <w:rPr>
          <w:rFonts w:ascii="Arial" w:hAnsi="Arial" w:cs="Arial"/>
          <w:sz w:val="24"/>
          <w:szCs w:val="24"/>
          <w:lang w:val="es-ES" w:eastAsia="es-ES"/>
        </w:rPr>
        <w:t xml:space="preserve">, suscrita por los ciudadanos </w:t>
      </w:r>
      <w:r w:rsidR="00FD0415" w:rsidRPr="00FD0415">
        <w:rPr>
          <w:rFonts w:ascii="Arial" w:hAnsi="Arial" w:cs="Arial"/>
          <w:sz w:val="24"/>
          <w:szCs w:val="24"/>
          <w:lang w:val="es-ES" w:eastAsia="es-ES"/>
        </w:rPr>
        <w:t>Mauricio Vila Dosal</w:t>
      </w:r>
      <w:r w:rsidRPr="00B9171A">
        <w:rPr>
          <w:rFonts w:ascii="Arial" w:hAnsi="Arial" w:cs="Arial"/>
          <w:sz w:val="24"/>
          <w:szCs w:val="24"/>
          <w:lang w:val="es-ES" w:eastAsia="es-ES"/>
        </w:rPr>
        <w:t xml:space="preserve"> y </w:t>
      </w:r>
      <w:r w:rsidR="00FD0415" w:rsidRPr="00FD0415">
        <w:rPr>
          <w:rFonts w:ascii="Arial" w:hAnsi="Arial" w:cs="Arial"/>
          <w:sz w:val="24"/>
          <w:szCs w:val="24"/>
          <w:lang w:val="es-ES" w:eastAsia="es-ES"/>
        </w:rPr>
        <w:t>María Dolores Fritz Sierra</w:t>
      </w:r>
      <w:r w:rsidRPr="00B9171A">
        <w:rPr>
          <w:rFonts w:ascii="Arial" w:hAnsi="Arial" w:cs="Arial"/>
          <w:sz w:val="24"/>
          <w:szCs w:val="24"/>
          <w:lang w:val="es-ES" w:eastAsia="es-ES"/>
        </w:rPr>
        <w:t>, Gobernador del Estado y Secretario General de Gobierno respectivamente, ambos del Estado de Yucatán.</w:t>
      </w:r>
    </w:p>
    <w:p w:rsidR="00DC5ED8" w:rsidRPr="00B9171A" w:rsidRDefault="00DC5ED8" w:rsidP="008312AF">
      <w:pPr>
        <w:widowControl/>
        <w:suppressAutoHyphens w:val="0"/>
        <w:autoSpaceDE/>
        <w:spacing w:line="360" w:lineRule="auto"/>
        <w:ind w:left="-284" w:firstLine="708"/>
        <w:jc w:val="both"/>
        <w:rPr>
          <w:rFonts w:ascii="Arial" w:hAnsi="Arial" w:cs="Arial"/>
          <w:sz w:val="24"/>
          <w:szCs w:val="24"/>
          <w:lang w:val="es-ES" w:eastAsia="es-ES"/>
        </w:rPr>
      </w:pPr>
    </w:p>
    <w:p w:rsidR="00DC5ED8" w:rsidRPr="00B9171A"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B9171A">
        <w:rPr>
          <w:rFonts w:ascii="Arial" w:hAnsi="Arial" w:cs="Arial"/>
          <w:sz w:val="24"/>
          <w:szCs w:val="24"/>
          <w:lang w:val="es-ES" w:eastAsia="es-ES"/>
        </w:rPr>
        <w:t>Los diputados integrantes de esta Comisión Permanente, en los trabajos de estudio y análisis de la referida iniciativa, tomamos en consideración los siguientes,</w:t>
      </w:r>
    </w:p>
    <w:p w:rsidR="00DC5ED8" w:rsidRPr="00B9171A" w:rsidRDefault="00DC5ED8" w:rsidP="008312AF">
      <w:pPr>
        <w:widowControl/>
        <w:suppressAutoHyphens w:val="0"/>
        <w:autoSpaceDE/>
        <w:spacing w:line="360" w:lineRule="auto"/>
        <w:ind w:firstLine="708"/>
        <w:jc w:val="both"/>
        <w:rPr>
          <w:rFonts w:ascii="Arial" w:hAnsi="Arial" w:cs="Arial"/>
          <w:sz w:val="24"/>
          <w:szCs w:val="24"/>
          <w:lang w:val="es-ES" w:eastAsia="es-ES"/>
        </w:rPr>
      </w:pPr>
    </w:p>
    <w:p w:rsidR="00DC5ED8" w:rsidRPr="00B9171A" w:rsidRDefault="00DC5ED8" w:rsidP="008312AF">
      <w:pPr>
        <w:widowControl/>
        <w:suppressAutoHyphens w:val="0"/>
        <w:autoSpaceDE/>
        <w:spacing w:line="360" w:lineRule="auto"/>
        <w:ind w:firstLine="708"/>
        <w:jc w:val="center"/>
        <w:rPr>
          <w:rFonts w:ascii="Arial" w:hAnsi="Arial" w:cs="Arial"/>
          <w:sz w:val="24"/>
          <w:szCs w:val="24"/>
          <w:lang w:val="es-ES" w:eastAsia="es-ES"/>
        </w:rPr>
      </w:pPr>
      <w:r w:rsidRPr="00B9171A">
        <w:rPr>
          <w:rFonts w:ascii="Arial" w:hAnsi="Arial" w:cs="Arial"/>
          <w:b/>
          <w:sz w:val="24"/>
          <w:szCs w:val="24"/>
          <w:lang w:val="es-ES" w:eastAsia="es-ES"/>
        </w:rPr>
        <w:t>A N T E C E D E N T E S:</w:t>
      </w:r>
    </w:p>
    <w:p w:rsidR="00DC5ED8" w:rsidRPr="00B9171A" w:rsidRDefault="00DC5ED8" w:rsidP="008312AF">
      <w:pPr>
        <w:widowControl/>
        <w:suppressAutoHyphens w:val="0"/>
        <w:autoSpaceDE/>
        <w:spacing w:line="360" w:lineRule="auto"/>
        <w:ind w:left="-284" w:firstLine="708"/>
        <w:jc w:val="center"/>
        <w:rPr>
          <w:rFonts w:ascii="Arial" w:hAnsi="Arial" w:cs="Arial"/>
          <w:sz w:val="24"/>
          <w:szCs w:val="24"/>
          <w:lang w:val="es-ES" w:eastAsia="es-ES"/>
        </w:rPr>
      </w:pPr>
    </w:p>
    <w:p w:rsidR="00DC5ED8" w:rsidRPr="00B9171A" w:rsidRDefault="00DC5ED8" w:rsidP="008312AF">
      <w:pPr>
        <w:widowControl/>
        <w:suppressAutoHyphens w:val="0"/>
        <w:autoSpaceDE/>
        <w:spacing w:line="360" w:lineRule="auto"/>
        <w:ind w:right="-93" w:firstLine="708"/>
        <w:jc w:val="both"/>
        <w:rPr>
          <w:rFonts w:ascii="Arial" w:hAnsi="Arial" w:cs="Arial"/>
          <w:sz w:val="24"/>
          <w:szCs w:val="24"/>
          <w:lang w:val="es-ES" w:eastAsia="es-ES"/>
        </w:rPr>
      </w:pPr>
      <w:r w:rsidRPr="00B9171A">
        <w:rPr>
          <w:rFonts w:ascii="Arial" w:hAnsi="Arial" w:cs="Arial"/>
          <w:b/>
          <w:sz w:val="24"/>
          <w:szCs w:val="24"/>
          <w:lang w:val="es-ES" w:eastAsia="es-ES"/>
        </w:rPr>
        <w:t xml:space="preserve">PRIMERO.- </w:t>
      </w:r>
      <w:r w:rsidRPr="00B9171A">
        <w:rPr>
          <w:rFonts w:ascii="Arial" w:hAnsi="Arial" w:cs="Arial"/>
          <w:sz w:val="24"/>
          <w:szCs w:val="24"/>
          <w:lang w:val="es-ES" w:eastAsia="es-ES"/>
        </w:rPr>
        <w:t xml:space="preserve">En fecha </w:t>
      </w:r>
      <w:r w:rsidR="00763B30">
        <w:rPr>
          <w:rFonts w:ascii="Arial" w:hAnsi="Arial" w:cs="Arial"/>
          <w:sz w:val="24"/>
          <w:szCs w:val="24"/>
          <w:lang w:val="es-ES" w:eastAsia="es-ES"/>
        </w:rPr>
        <w:t>9</w:t>
      </w:r>
      <w:r w:rsidRPr="00B9171A">
        <w:rPr>
          <w:rFonts w:ascii="Arial" w:hAnsi="Arial" w:cs="Arial"/>
          <w:sz w:val="24"/>
          <w:szCs w:val="24"/>
          <w:lang w:val="es-ES" w:eastAsia="es-ES"/>
        </w:rPr>
        <w:t xml:space="preserve"> de </w:t>
      </w:r>
      <w:r w:rsidR="00763B30">
        <w:rPr>
          <w:rFonts w:ascii="Arial" w:hAnsi="Arial" w:cs="Arial"/>
          <w:sz w:val="24"/>
          <w:szCs w:val="24"/>
          <w:lang w:val="es-ES" w:eastAsia="es-ES"/>
        </w:rPr>
        <w:t xml:space="preserve">abril </w:t>
      </w:r>
      <w:r w:rsidRPr="00B9171A">
        <w:rPr>
          <w:rFonts w:ascii="Arial" w:hAnsi="Arial" w:cs="Arial"/>
          <w:sz w:val="24"/>
          <w:szCs w:val="24"/>
          <w:lang w:val="es-ES" w:eastAsia="es-ES"/>
        </w:rPr>
        <w:t>de 20</w:t>
      </w:r>
      <w:r w:rsidR="00763B30">
        <w:rPr>
          <w:rFonts w:ascii="Arial" w:hAnsi="Arial" w:cs="Arial"/>
          <w:sz w:val="24"/>
          <w:szCs w:val="24"/>
          <w:lang w:val="es-ES" w:eastAsia="es-ES"/>
        </w:rPr>
        <w:t>16</w:t>
      </w:r>
      <w:r w:rsidRPr="00B9171A">
        <w:rPr>
          <w:rFonts w:ascii="Arial" w:hAnsi="Arial" w:cs="Arial"/>
          <w:sz w:val="24"/>
          <w:szCs w:val="24"/>
          <w:lang w:val="es-ES" w:eastAsia="es-ES"/>
        </w:rPr>
        <w:t xml:space="preserve">, </w:t>
      </w:r>
      <w:r w:rsidR="00763B30">
        <w:rPr>
          <w:rFonts w:ascii="Arial" w:hAnsi="Arial" w:cs="Arial"/>
          <w:sz w:val="24"/>
          <w:szCs w:val="24"/>
          <w:lang w:val="es-ES" w:eastAsia="es-ES"/>
        </w:rPr>
        <w:t xml:space="preserve">a través del decreto 371 </w:t>
      </w:r>
      <w:r w:rsidRPr="00B9171A">
        <w:rPr>
          <w:rFonts w:ascii="Arial" w:hAnsi="Arial" w:cs="Arial"/>
          <w:sz w:val="24"/>
          <w:szCs w:val="24"/>
          <w:lang w:val="es-ES" w:eastAsia="es-ES"/>
        </w:rPr>
        <w:t>se publicó en el Diario Oficial del Gobierno</w:t>
      </w:r>
      <w:r w:rsidR="00763B30">
        <w:rPr>
          <w:rFonts w:ascii="Arial" w:hAnsi="Arial" w:cs="Arial"/>
          <w:sz w:val="24"/>
          <w:szCs w:val="24"/>
          <w:lang w:val="es-ES" w:eastAsia="es-ES"/>
        </w:rPr>
        <w:t>,</w:t>
      </w:r>
      <w:r w:rsidRPr="00B9171A">
        <w:rPr>
          <w:rFonts w:ascii="Arial" w:hAnsi="Arial" w:cs="Arial"/>
          <w:sz w:val="24"/>
          <w:szCs w:val="24"/>
          <w:lang w:val="es-ES" w:eastAsia="es-ES"/>
        </w:rPr>
        <w:t xml:space="preserve"> la </w:t>
      </w:r>
      <w:r w:rsidR="00763B30" w:rsidRPr="00763B30">
        <w:rPr>
          <w:rFonts w:ascii="Arial" w:hAnsi="Arial" w:cs="Arial"/>
          <w:sz w:val="24"/>
          <w:szCs w:val="24"/>
          <w:lang w:val="es-ES" w:eastAsia="es-ES"/>
        </w:rPr>
        <w:t>Ley de Mejora Regulatoria del Estado de Yucatán</w:t>
      </w:r>
      <w:r w:rsidR="004C1CF2">
        <w:rPr>
          <w:rFonts w:ascii="Arial" w:hAnsi="Arial" w:cs="Arial"/>
          <w:sz w:val="24"/>
          <w:szCs w:val="24"/>
          <w:lang w:val="es-ES" w:eastAsia="es-ES"/>
        </w:rPr>
        <w:t>,</w:t>
      </w:r>
      <w:r w:rsidR="00B9171A" w:rsidRPr="00B9171A">
        <w:rPr>
          <w:rFonts w:ascii="Arial" w:hAnsi="Arial" w:cs="Arial"/>
          <w:sz w:val="24"/>
          <w:szCs w:val="24"/>
          <w:lang w:val="es-ES" w:eastAsia="es-ES"/>
        </w:rPr>
        <w:t xml:space="preserve"> cuya aprobación se derivó de la necesidad de impulsar </w:t>
      </w:r>
      <w:r w:rsidR="00763B30">
        <w:rPr>
          <w:rFonts w:ascii="Arial" w:hAnsi="Arial" w:cs="Arial"/>
          <w:sz w:val="24"/>
          <w:szCs w:val="24"/>
          <w:lang w:val="es-ES" w:eastAsia="es-ES"/>
        </w:rPr>
        <w:t xml:space="preserve">cambios en el entorno económico, </w:t>
      </w:r>
      <w:r w:rsidR="00763B30">
        <w:rPr>
          <w:rFonts w:ascii="Arial" w:hAnsi="Arial" w:cs="Arial"/>
          <w:sz w:val="24"/>
          <w:szCs w:val="24"/>
          <w:lang w:val="es-ES" w:eastAsia="es-ES"/>
        </w:rPr>
        <w:lastRenderedPageBreak/>
        <w:t xml:space="preserve">especialmente en los </w:t>
      </w:r>
      <w:r w:rsidR="00B9171A" w:rsidRPr="00B9171A">
        <w:rPr>
          <w:rFonts w:ascii="Arial" w:hAnsi="Arial" w:cs="Arial"/>
          <w:sz w:val="24"/>
          <w:szCs w:val="24"/>
          <w:lang w:val="es-ES" w:eastAsia="es-ES"/>
        </w:rPr>
        <w:t xml:space="preserve">procesos productivos </w:t>
      </w:r>
      <w:r w:rsidR="00763B30">
        <w:rPr>
          <w:rFonts w:ascii="Arial" w:hAnsi="Arial" w:cs="Arial"/>
          <w:sz w:val="24"/>
          <w:szCs w:val="24"/>
          <w:lang w:val="es-ES" w:eastAsia="es-ES"/>
        </w:rPr>
        <w:t xml:space="preserve">dentro de la administración pública </w:t>
      </w:r>
      <w:r w:rsidR="00B9171A" w:rsidRPr="00B9171A">
        <w:rPr>
          <w:rFonts w:ascii="Arial" w:hAnsi="Arial" w:cs="Arial"/>
          <w:sz w:val="24"/>
          <w:szCs w:val="24"/>
          <w:lang w:val="es-ES" w:eastAsia="es-ES"/>
        </w:rPr>
        <w:t>en el territorio yucateco</w:t>
      </w:r>
      <w:r w:rsidR="00763B30">
        <w:rPr>
          <w:rFonts w:ascii="Arial" w:hAnsi="Arial" w:cs="Arial"/>
          <w:sz w:val="24"/>
          <w:szCs w:val="24"/>
          <w:lang w:val="es-ES" w:eastAsia="es-ES"/>
        </w:rPr>
        <w:t>, es decir se buscó hacer más eficiente el actuar estatal</w:t>
      </w:r>
      <w:r w:rsidRPr="00B9171A">
        <w:rPr>
          <w:rFonts w:ascii="Arial" w:hAnsi="Arial" w:cs="Arial"/>
          <w:sz w:val="24"/>
          <w:szCs w:val="24"/>
          <w:lang w:val="es-ES" w:eastAsia="es-ES"/>
        </w:rPr>
        <w:t>.</w:t>
      </w:r>
    </w:p>
    <w:p w:rsidR="00DC5ED8" w:rsidRPr="00B9171A" w:rsidRDefault="00DC5ED8" w:rsidP="008312AF">
      <w:pPr>
        <w:widowControl/>
        <w:suppressAutoHyphens w:val="0"/>
        <w:autoSpaceDE/>
        <w:spacing w:line="360" w:lineRule="auto"/>
        <w:ind w:right="-93" w:firstLine="708"/>
        <w:jc w:val="both"/>
        <w:rPr>
          <w:rFonts w:ascii="Arial" w:hAnsi="Arial" w:cs="Arial"/>
          <w:sz w:val="24"/>
          <w:szCs w:val="24"/>
          <w:lang w:val="es-ES" w:eastAsia="es-ES"/>
        </w:rPr>
      </w:pPr>
    </w:p>
    <w:p w:rsidR="00B9171A" w:rsidRPr="00B9171A" w:rsidRDefault="00DC5ED8" w:rsidP="008312AF">
      <w:pPr>
        <w:widowControl/>
        <w:suppressAutoHyphens w:val="0"/>
        <w:autoSpaceDE/>
        <w:spacing w:line="360" w:lineRule="auto"/>
        <w:ind w:right="-93" w:firstLine="708"/>
        <w:jc w:val="both"/>
        <w:rPr>
          <w:rFonts w:ascii="Arial" w:hAnsi="Arial" w:cs="Arial"/>
          <w:sz w:val="24"/>
          <w:szCs w:val="24"/>
          <w:lang w:val="es-ES" w:eastAsia="es-ES"/>
        </w:rPr>
      </w:pPr>
      <w:r w:rsidRPr="00B9171A">
        <w:rPr>
          <w:rFonts w:ascii="Arial" w:hAnsi="Arial" w:cs="Arial"/>
          <w:b/>
          <w:sz w:val="24"/>
          <w:szCs w:val="24"/>
          <w:lang w:val="es-ES" w:eastAsia="es-ES"/>
        </w:rPr>
        <w:t xml:space="preserve">SEGUNDO.- </w:t>
      </w:r>
      <w:r w:rsidRPr="00B9171A">
        <w:rPr>
          <w:rFonts w:ascii="Arial" w:hAnsi="Arial" w:cs="Arial"/>
          <w:sz w:val="24"/>
          <w:szCs w:val="24"/>
          <w:lang w:val="es-ES" w:eastAsia="es-ES"/>
        </w:rPr>
        <w:t>En fecha 1</w:t>
      </w:r>
      <w:r w:rsidR="00763B30">
        <w:rPr>
          <w:rFonts w:ascii="Arial" w:hAnsi="Arial" w:cs="Arial"/>
          <w:sz w:val="24"/>
          <w:szCs w:val="24"/>
          <w:lang w:val="es-ES" w:eastAsia="es-ES"/>
        </w:rPr>
        <w:t>8</w:t>
      </w:r>
      <w:r w:rsidRPr="00B9171A">
        <w:rPr>
          <w:rFonts w:ascii="Arial" w:hAnsi="Arial" w:cs="Arial"/>
          <w:sz w:val="24"/>
          <w:szCs w:val="24"/>
          <w:lang w:val="es-ES" w:eastAsia="es-ES"/>
        </w:rPr>
        <w:t xml:space="preserve"> de </w:t>
      </w:r>
      <w:r w:rsidR="00763B30">
        <w:rPr>
          <w:rFonts w:ascii="Arial" w:hAnsi="Arial" w:cs="Arial"/>
          <w:sz w:val="24"/>
          <w:szCs w:val="24"/>
          <w:lang w:val="es-ES" w:eastAsia="es-ES"/>
        </w:rPr>
        <w:t>mayo de 2018</w:t>
      </w:r>
      <w:r w:rsidRPr="00B9171A">
        <w:rPr>
          <w:rFonts w:ascii="Arial" w:hAnsi="Arial" w:cs="Arial"/>
          <w:sz w:val="24"/>
          <w:szCs w:val="24"/>
          <w:lang w:val="es-ES" w:eastAsia="es-ES"/>
        </w:rPr>
        <w:t>, se publicó en el Diario Oficial de la Federación la</w:t>
      </w:r>
      <w:r w:rsidRPr="00B9171A">
        <w:rPr>
          <w:rFonts w:ascii="Arial" w:hAnsi="Arial" w:cs="Arial"/>
          <w:b/>
          <w:sz w:val="24"/>
          <w:szCs w:val="24"/>
          <w:lang w:val="es-ES" w:eastAsia="es-ES"/>
        </w:rPr>
        <w:t xml:space="preserve"> </w:t>
      </w:r>
      <w:r w:rsidRPr="00B9171A">
        <w:rPr>
          <w:rFonts w:ascii="Arial" w:hAnsi="Arial" w:cs="Arial"/>
          <w:sz w:val="24"/>
          <w:szCs w:val="24"/>
          <w:lang w:val="es-ES" w:eastAsia="es-ES"/>
        </w:rPr>
        <w:t>Ley</w:t>
      </w:r>
      <w:r w:rsidRPr="00B9171A">
        <w:rPr>
          <w:rFonts w:ascii="Arial" w:hAnsi="Arial" w:cs="Arial"/>
          <w:b/>
          <w:sz w:val="24"/>
          <w:szCs w:val="24"/>
          <w:lang w:val="es-ES" w:eastAsia="es-ES"/>
        </w:rPr>
        <w:t xml:space="preserve"> </w:t>
      </w:r>
      <w:r w:rsidR="00763B30" w:rsidRPr="00763B30">
        <w:rPr>
          <w:rFonts w:ascii="Arial" w:hAnsi="Arial" w:cs="Arial"/>
          <w:sz w:val="24"/>
          <w:szCs w:val="24"/>
          <w:lang w:val="es-ES" w:eastAsia="es-ES"/>
        </w:rPr>
        <w:t xml:space="preserve">General de Mejora Regulatoria </w:t>
      </w:r>
      <w:r w:rsidR="00763B30">
        <w:rPr>
          <w:rFonts w:ascii="Arial" w:hAnsi="Arial" w:cs="Arial"/>
          <w:sz w:val="24"/>
          <w:szCs w:val="24"/>
          <w:lang w:val="es-ES" w:eastAsia="es-ES"/>
        </w:rPr>
        <w:t xml:space="preserve">cuyo objeto fue </w:t>
      </w:r>
      <w:r w:rsidR="00763B30" w:rsidRPr="00763B30">
        <w:rPr>
          <w:rFonts w:ascii="Arial" w:hAnsi="Arial" w:cs="Arial"/>
          <w:sz w:val="24"/>
          <w:szCs w:val="24"/>
          <w:lang w:val="es-ES" w:eastAsia="es-ES"/>
        </w:rPr>
        <w:t>establecer los principios y las bases a los que deberán sujetarse los órdenes de gobierno, en el ámbito de sus respectivas competencias, e</w:t>
      </w:r>
      <w:r w:rsidR="00763B30">
        <w:rPr>
          <w:rFonts w:ascii="Arial" w:hAnsi="Arial" w:cs="Arial"/>
          <w:sz w:val="24"/>
          <w:szCs w:val="24"/>
          <w:lang w:val="es-ES" w:eastAsia="es-ES"/>
        </w:rPr>
        <w:t xml:space="preserve">n materia de mejora regulatoria. En el entendido que unificar </w:t>
      </w:r>
      <w:r w:rsidR="00502A17">
        <w:rPr>
          <w:rFonts w:ascii="Arial" w:hAnsi="Arial" w:cs="Arial"/>
          <w:sz w:val="24"/>
          <w:szCs w:val="24"/>
          <w:lang w:val="es-ES" w:eastAsia="es-ES"/>
        </w:rPr>
        <w:t>directrices y criterios en la materia fomentarían la</w:t>
      </w:r>
      <w:r w:rsidR="00B9171A" w:rsidRPr="00B9171A">
        <w:rPr>
          <w:rFonts w:ascii="Arial" w:hAnsi="Arial" w:cs="Arial"/>
          <w:sz w:val="24"/>
          <w:szCs w:val="24"/>
          <w:lang w:val="es-ES" w:eastAsia="es-ES"/>
        </w:rPr>
        <w:t xml:space="preserve"> inversión, </w:t>
      </w:r>
      <w:r w:rsidR="00502A17">
        <w:rPr>
          <w:rFonts w:ascii="Arial" w:hAnsi="Arial" w:cs="Arial"/>
          <w:sz w:val="24"/>
          <w:szCs w:val="24"/>
          <w:lang w:val="es-ES" w:eastAsia="es-ES"/>
        </w:rPr>
        <w:t>la</w:t>
      </w:r>
      <w:r w:rsidR="00B9171A" w:rsidRPr="00B9171A">
        <w:rPr>
          <w:rFonts w:ascii="Arial" w:hAnsi="Arial" w:cs="Arial"/>
          <w:sz w:val="24"/>
          <w:szCs w:val="24"/>
          <w:lang w:val="es-ES" w:eastAsia="es-ES"/>
        </w:rPr>
        <w:t xml:space="preserve"> productividad </w:t>
      </w:r>
      <w:r w:rsidR="00502A17">
        <w:rPr>
          <w:rFonts w:ascii="Arial" w:hAnsi="Arial" w:cs="Arial"/>
          <w:sz w:val="24"/>
          <w:szCs w:val="24"/>
          <w:lang w:val="es-ES" w:eastAsia="es-ES"/>
        </w:rPr>
        <w:t xml:space="preserve">y sobre todo la competitividad en el país. </w:t>
      </w:r>
    </w:p>
    <w:p w:rsidR="00DC5ED8" w:rsidRPr="00B9171A" w:rsidRDefault="00DC5ED8" w:rsidP="008312AF">
      <w:pPr>
        <w:widowControl/>
        <w:suppressAutoHyphens w:val="0"/>
        <w:autoSpaceDE/>
        <w:spacing w:line="360" w:lineRule="auto"/>
        <w:ind w:right="-93"/>
        <w:jc w:val="both"/>
        <w:rPr>
          <w:rFonts w:ascii="Arial" w:hAnsi="Arial" w:cs="Arial"/>
          <w:b/>
          <w:sz w:val="24"/>
          <w:szCs w:val="24"/>
          <w:lang w:val="es-MX" w:eastAsia="es-ES"/>
        </w:rPr>
      </w:pPr>
    </w:p>
    <w:p w:rsidR="00DC5ED8" w:rsidRPr="00B9171A"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B9171A">
        <w:rPr>
          <w:rFonts w:ascii="Arial" w:hAnsi="Arial" w:cs="Arial"/>
          <w:b/>
          <w:sz w:val="24"/>
          <w:szCs w:val="24"/>
          <w:lang w:val="es-MX" w:eastAsia="es-ES"/>
        </w:rPr>
        <w:t xml:space="preserve">TERCERO.- </w:t>
      </w:r>
      <w:r w:rsidRPr="00B9171A">
        <w:rPr>
          <w:rFonts w:ascii="Arial" w:hAnsi="Arial" w:cs="Arial"/>
          <w:sz w:val="24"/>
          <w:szCs w:val="24"/>
          <w:lang w:val="es-MX" w:eastAsia="es-ES"/>
        </w:rPr>
        <w:t xml:space="preserve">En fecha </w:t>
      </w:r>
      <w:r w:rsidR="00502A17">
        <w:rPr>
          <w:rFonts w:ascii="Arial" w:hAnsi="Arial" w:cs="Arial"/>
          <w:sz w:val="24"/>
          <w:szCs w:val="24"/>
          <w:lang w:val="es-MX" w:eastAsia="es-ES"/>
        </w:rPr>
        <w:t>09</w:t>
      </w:r>
      <w:r w:rsidRPr="00B9171A">
        <w:rPr>
          <w:rFonts w:ascii="Arial" w:hAnsi="Arial" w:cs="Arial"/>
          <w:sz w:val="24"/>
          <w:szCs w:val="24"/>
          <w:lang w:val="es-MX" w:eastAsia="es-ES"/>
        </w:rPr>
        <w:t xml:space="preserve"> de </w:t>
      </w:r>
      <w:r w:rsidR="00502A17">
        <w:rPr>
          <w:rFonts w:ascii="Arial" w:hAnsi="Arial" w:cs="Arial"/>
          <w:sz w:val="24"/>
          <w:szCs w:val="24"/>
          <w:lang w:val="es-MX" w:eastAsia="es-ES"/>
        </w:rPr>
        <w:t>mayo</w:t>
      </w:r>
      <w:r w:rsidRPr="00B9171A">
        <w:rPr>
          <w:rFonts w:ascii="Arial" w:hAnsi="Arial" w:cs="Arial"/>
          <w:sz w:val="24"/>
          <w:szCs w:val="24"/>
          <w:lang w:val="es-MX" w:eastAsia="es-ES"/>
        </w:rPr>
        <w:t xml:space="preserve"> de</w:t>
      </w:r>
      <w:r w:rsidR="00502A17">
        <w:rPr>
          <w:rFonts w:ascii="Arial" w:hAnsi="Arial" w:cs="Arial"/>
          <w:sz w:val="24"/>
          <w:szCs w:val="24"/>
          <w:lang w:val="es-MX" w:eastAsia="es-ES"/>
        </w:rPr>
        <w:t xml:space="preserve"> la anualidad </w:t>
      </w:r>
      <w:r w:rsidRPr="00B9171A">
        <w:rPr>
          <w:rFonts w:ascii="Arial" w:hAnsi="Arial" w:cs="Arial"/>
          <w:sz w:val="24"/>
          <w:szCs w:val="24"/>
          <w:lang w:val="es-MX" w:eastAsia="es-ES"/>
        </w:rPr>
        <w:t xml:space="preserve">se presentó ante este Congreso Estatal, la iniciativa con proyecto de Decreto por el que se expide la </w:t>
      </w:r>
      <w:r w:rsidR="00502A17" w:rsidRPr="00B9171A">
        <w:rPr>
          <w:rFonts w:ascii="Arial" w:hAnsi="Arial" w:cs="Arial"/>
          <w:sz w:val="24"/>
          <w:szCs w:val="24"/>
          <w:lang w:val="es-ES" w:eastAsia="es-ES"/>
        </w:rPr>
        <w:t xml:space="preserve">Ley de </w:t>
      </w:r>
      <w:r w:rsidR="00502A17">
        <w:rPr>
          <w:rFonts w:ascii="Arial" w:hAnsi="Arial" w:cs="Arial"/>
          <w:sz w:val="24"/>
          <w:szCs w:val="24"/>
          <w:lang w:val="es-ES" w:eastAsia="es-ES"/>
        </w:rPr>
        <w:t>Mejora Regulatoria para el Estado de Yucatán</w:t>
      </w:r>
      <w:r w:rsidR="005353C3">
        <w:rPr>
          <w:rFonts w:ascii="Arial" w:hAnsi="Arial" w:cs="Arial"/>
          <w:sz w:val="24"/>
          <w:szCs w:val="24"/>
          <w:lang w:val="es-MX" w:eastAsia="es-ES"/>
        </w:rPr>
        <w:t xml:space="preserve"> por parte del Titular del Ejecutivo Estatal. </w:t>
      </w:r>
    </w:p>
    <w:p w:rsidR="00DC5ED8" w:rsidRPr="00B9171A"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p>
    <w:p w:rsidR="00DC5ED8" w:rsidRPr="00B9171A" w:rsidRDefault="00DC5ED8" w:rsidP="008312AF">
      <w:pPr>
        <w:widowControl/>
        <w:suppressAutoHyphens w:val="0"/>
        <w:autoSpaceDE/>
        <w:spacing w:line="360" w:lineRule="auto"/>
        <w:ind w:right="-93" w:firstLine="708"/>
        <w:jc w:val="both"/>
        <w:rPr>
          <w:rFonts w:ascii="Arial" w:hAnsi="Arial" w:cs="Arial"/>
          <w:sz w:val="24"/>
          <w:szCs w:val="24"/>
          <w:lang w:val="es-ES" w:eastAsia="es-ES"/>
        </w:rPr>
      </w:pPr>
      <w:r w:rsidRPr="00B9171A">
        <w:rPr>
          <w:rFonts w:ascii="Arial" w:hAnsi="Arial" w:cs="Arial"/>
          <w:b/>
          <w:sz w:val="24"/>
          <w:szCs w:val="24"/>
          <w:lang w:val="es-MX" w:eastAsia="es-ES"/>
        </w:rPr>
        <w:t>CUARTO.-</w:t>
      </w:r>
      <w:r w:rsidRPr="00B9171A">
        <w:rPr>
          <w:rFonts w:ascii="Arial" w:hAnsi="Arial" w:cs="Arial"/>
          <w:sz w:val="24"/>
          <w:szCs w:val="24"/>
          <w:lang w:val="es-ES" w:eastAsia="es-ES"/>
        </w:rPr>
        <w:t xml:space="preserve"> En la parte conducente a la exposición de motivos, los que suscriben la</w:t>
      </w:r>
      <w:r w:rsidRPr="00B9171A">
        <w:rPr>
          <w:rFonts w:ascii="Arial" w:hAnsi="Arial" w:cs="Arial"/>
          <w:b/>
          <w:sz w:val="24"/>
          <w:szCs w:val="24"/>
          <w:lang w:val="es-ES" w:eastAsia="es-ES"/>
        </w:rPr>
        <w:t xml:space="preserve"> </w:t>
      </w:r>
      <w:r w:rsidRPr="00B9171A">
        <w:rPr>
          <w:rFonts w:ascii="Arial" w:hAnsi="Arial" w:cs="Arial"/>
          <w:sz w:val="24"/>
          <w:szCs w:val="24"/>
          <w:lang w:val="es-ES" w:eastAsia="es-ES"/>
        </w:rPr>
        <w:t>iniciativa antes citada, manifestaron lo siguiente:</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“La mejora continua es una política que tiene sus orígenes en la iniciativa privada y pugna por el constante perfeccionamiento de los sistemas de calidad, tanto en la producción de bienes como en la atención de sus clientes, haciéndolas más competitivas respecto a las otras empresas.</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En el mundo globalizado actual, la mejora continua se ha hecho especialmente importante, ya que permite que las empresas sobrevivan en mercados donde cada vez la competencia económica es más grande.</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La globalización y el constante cambio social han provocado que la situación económica tanto internacional como nacional de las empresas por mantenerse vigentes en el mercado los impulse a incursionar en procesos de mejora continua.</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 xml:space="preserve">La adopción de procesos de mejora continua en las regulaciones que emiten los </w:t>
      </w:r>
      <w:r w:rsidRPr="00502A17">
        <w:rPr>
          <w:rFonts w:ascii="Arial" w:hAnsi="Arial" w:cs="Arial"/>
          <w:i/>
          <w:sz w:val="22"/>
          <w:szCs w:val="24"/>
        </w:rPr>
        <w:lastRenderedPageBreak/>
        <w:t>estados puede ayudar también a que estos sean más eficientes, transparentes y a brindar mejores servicios a los ciudadanos.</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La creación de regulaciones es sin duda una las principales herramientas que el estado tiene para fomentar el bienestar económico y social de la sociedad, ya que su implementación busca limitar las acciones que obstaculizan o impiden el desarrollo de este. En ese sentido se pude decir que la elaboración y aplicación de regulaciones debe ser una función primordial en cualquier gobierno.</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El establecimiento de regulaciones se formaliza mediante la actividad legislativa o administrativa como lo puede ser la expedición de decretos, leyes, reglamentos, etc, los cuales en su conjunto conforman un sistema de normas o disposiciones que regulan la conducta o el actuar de los particulares.</w:t>
      </w:r>
    </w:p>
    <w:p w:rsidR="00502A17" w:rsidRPr="00502A17" w:rsidRDefault="00502A17" w:rsidP="00502A17">
      <w:pPr>
        <w:spacing w:before="100" w:beforeAutospacing="1" w:after="100" w:afterAutospacing="1"/>
        <w:ind w:left="709" w:right="616"/>
        <w:jc w:val="both"/>
        <w:rPr>
          <w:rFonts w:ascii="Arial" w:hAnsi="Arial" w:cs="Arial"/>
          <w:i/>
          <w:sz w:val="22"/>
          <w:szCs w:val="24"/>
          <w:shd w:val="clear" w:color="auto" w:fill="FFFFFF"/>
        </w:rPr>
      </w:pPr>
      <w:r w:rsidRPr="00502A17">
        <w:rPr>
          <w:rFonts w:ascii="Arial" w:hAnsi="Arial" w:cs="Arial"/>
          <w:i/>
          <w:sz w:val="22"/>
          <w:szCs w:val="24"/>
        </w:rPr>
        <w:t xml:space="preserve">De esa forma, es fundamental que el estado realice </w:t>
      </w:r>
      <w:r w:rsidRPr="00502A17">
        <w:rPr>
          <w:rFonts w:ascii="Arial" w:hAnsi="Arial" w:cs="Arial"/>
          <w:i/>
          <w:sz w:val="22"/>
          <w:szCs w:val="24"/>
          <w:shd w:val="clear" w:color="auto" w:fill="FFFFFF"/>
        </w:rPr>
        <w:t>un esfuerzo permanente y constante de actualización y mejoramiento de las regulaciones que emite, esto para efecto de implementar regulaciones cada vez más claras, que impliquen costos mínimos, que sean de fácil cumplimiento y en general que promuevan el desarrollo del país en todos sus ámbitos.</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De ahí la importancia de la implementación de la mejora regulatoria como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w:t>
      </w:r>
    </w:p>
    <w:p w:rsidR="00502A17" w:rsidRPr="00502A17" w:rsidRDefault="00502A17" w:rsidP="00502A17">
      <w:pPr>
        <w:tabs>
          <w:tab w:val="left" w:pos="1265"/>
        </w:tabs>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502A17" w:rsidRPr="00502A17" w:rsidRDefault="00502A17" w:rsidP="00502A17">
      <w:pPr>
        <w:autoSpaceDN w:val="0"/>
        <w:adjustRightInd w:val="0"/>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502A17" w:rsidRPr="00502A17" w:rsidRDefault="00502A17" w:rsidP="00502A17">
      <w:pPr>
        <w:autoSpaceDN w:val="0"/>
        <w:adjustRightInd w:val="0"/>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502A17" w:rsidRPr="00502A17" w:rsidRDefault="00502A17" w:rsidP="00502A17">
      <w:pPr>
        <w:pStyle w:val="Prrafodelista"/>
        <w:widowControl/>
        <w:shd w:val="clear" w:color="auto" w:fill="FFFFFF"/>
        <w:suppressAutoHyphens w:val="0"/>
        <w:autoSpaceDE/>
        <w:spacing w:before="100" w:beforeAutospacing="1" w:after="100" w:afterAutospacing="1"/>
        <w:ind w:left="709" w:right="616"/>
        <w:contextualSpacing/>
        <w:jc w:val="both"/>
        <w:rPr>
          <w:rFonts w:ascii="Arial" w:hAnsi="Arial" w:cs="Arial"/>
          <w:i/>
          <w:color w:val="2F2F2F"/>
          <w:sz w:val="22"/>
          <w:szCs w:val="24"/>
          <w:lang w:eastAsia="es-MX"/>
        </w:rPr>
      </w:pPr>
      <w:r w:rsidRPr="00502A17">
        <w:rPr>
          <w:rFonts w:ascii="Arial" w:hAnsi="Arial" w:cs="Arial"/>
          <w:i/>
          <w:color w:val="000000"/>
          <w:sz w:val="22"/>
          <w:szCs w:val="24"/>
          <w:lang w:eastAsia="es-MX"/>
        </w:rPr>
        <w:t>…</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502A17" w:rsidRPr="00502A17" w:rsidRDefault="00502A17" w:rsidP="00502A17">
      <w:pPr>
        <w:autoSpaceDN w:val="0"/>
        <w:adjustRightInd w:val="0"/>
        <w:spacing w:before="100" w:beforeAutospacing="1" w:after="100" w:afterAutospacing="1"/>
        <w:ind w:left="709" w:right="616"/>
        <w:jc w:val="both"/>
        <w:rPr>
          <w:rFonts w:ascii="Arial" w:hAnsi="Arial" w:cs="Arial"/>
          <w:i/>
          <w:color w:val="000000"/>
          <w:sz w:val="22"/>
          <w:szCs w:val="24"/>
          <w:shd w:val="clear" w:color="auto" w:fill="FFFFFF"/>
        </w:rPr>
      </w:pPr>
      <w:r w:rsidRPr="00502A17">
        <w:rPr>
          <w:rFonts w:ascii="Arial" w:hAnsi="Arial" w:cs="Arial"/>
          <w:i/>
          <w:sz w:val="22"/>
          <w:szCs w:val="24"/>
        </w:rPr>
        <w:t>…</w:t>
      </w:r>
    </w:p>
    <w:p w:rsidR="00502A17" w:rsidRPr="00502A17" w:rsidRDefault="00502A17" w:rsidP="00502A17">
      <w:pPr>
        <w:autoSpaceDN w:val="0"/>
        <w:adjustRightInd w:val="0"/>
        <w:spacing w:before="100" w:beforeAutospacing="1" w:after="100" w:afterAutospacing="1"/>
        <w:ind w:left="709" w:right="616"/>
        <w:jc w:val="both"/>
        <w:rPr>
          <w:rFonts w:ascii="Arial" w:hAnsi="Arial" w:cs="Arial"/>
          <w:i/>
          <w:color w:val="000000"/>
          <w:sz w:val="22"/>
          <w:szCs w:val="24"/>
          <w:shd w:val="clear" w:color="auto" w:fill="FFFFFF"/>
        </w:rPr>
      </w:pPr>
      <w:r w:rsidRPr="00502A17">
        <w:rPr>
          <w:rFonts w:ascii="Arial" w:hAnsi="Arial" w:cs="Arial"/>
          <w:i/>
          <w:color w:val="000000"/>
          <w:sz w:val="22"/>
          <w:szCs w:val="24"/>
          <w:shd w:val="clear" w:color="auto" w:fill="FFFFFF"/>
        </w:rPr>
        <w:t>…</w:t>
      </w:r>
    </w:p>
    <w:p w:rsidR="00502A17" w:rsidRPr="00502A17" w:rsidRDefault="00502A17" w:rsidP="00502A17">
      <w:pPr>
        <w:autoSpaceDN w:val="0"/>
        <w:adjustRightInd w:val="0"/>
        <w:spacing w:before="100" w:beforeAutospacing="1" w:after="100" w:afterAutospacing="1"/>
        <w:ind w:left="709" w:right="616"/>
        <w:jc w:val="both"/>
        <w:rPr>
          <w:rFonts w:ascii="Arial" w:hAnsi="Arial" w:cs="Arial"/>
          <w:i/>
          <w:sz w:val="22"/>
          <w:szCs w:val="24"/>
        </w:rPr>
      </w:pPr>
      <w:r w:rsidRPr="00502A17">
        <w:rPr>
          <w:rFonts w:ascii="Arial" w:hAnsi="Arial" w:cs="Arial"/>
          <w:i/>
          <w:color w:val="000000"/>
          <w:sz w:val="22"/>
          <w:szCs w:val="24"/>
          <w:shd w:val="clear" w:color="auto" w:fill="FFFFFF"/>
        </w:rPr>
        <w:lastRenderedPageBreak/>
        <w:t>…</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En este sentido, el Plan Estatal de Desarrollo 2018-2024, en el eje transversal de Gobierno abierto, eficiente y con finanzas sanas, establece como objetivo 8.3.1 “Mejorar la efectividad en la gestión pública a través de la mejora regulatoria.” Entre las líneas de acción para cumplir con dicho objetivo se encuentra la de; “Desarrollar estrategias de simplificación y digitalización de los trámites y servicios del estado con criterios claros y transparentes para su realización” e “Impulsar el Sistema Estatal de Mejora Regulatoria así como sus herramientas”.</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502A17" w:rsidRPr="00502A17" w:rsidRDefault="00502A17" w:rsidP="00502A17">
      <w:pPr>
        <w:spacing w:before="100" w:beforeAutospacing="1" w:after="100" w:afterAutospacing="1"/>
        <w:ind w:left="709" w:right="616"/>
        <w:jc w:val="both"/>
        <w:rPr>
          <w:rFonts w:ascii="Arial" w:hAnsi="Arial" w:cs="Arial"/>
          <w:i/>
          <w:sz w:val="22"/>
          <w:szCs w:val="24"/>
          <w:lang w:val="es-ES"/>
        </w:rPr>
      </w:pPr>
      <w:r w:rsidRPr="00502A17">
        <w:rPr>
          <w:rFonts w:ascii="Arial" w:hAnsi="Arial" w:cs="Arial"/>
          <w:i/>
          <w:sz w:val="22"/>
          <w:szCs w:val="24"/>
        </w:rPr>
        <w:t>…</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En ese orden de ideas, existen razones suficientes que justifican la necesidad de expedir una nueva Ley de Mejora Regulatoria para el Estado de Yucatán, por ello es importante resaltar sus principales aspectos, así como las transformaciones, innovaciones, supresiones y demás modificaciones sobresalientes con respecto de la ley vigente, para reafirmar la necesidad de su existencia y lograr la consecución de los objetivos de la planeación del desarrollo en esta materia.</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En ese sentido, la iniciativa regula diversos instrumentos para el cumplimiento de su objeto uno de ellos es el Sistema Estatal de Mejora Regulatoria quien será el encargado de coordinar a las autoridades tanto estatales como municipales con base al sistema nacional con la finalidad de implementar la estrategia estatal y la política de mejora regulatoria.</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502A17" w:rsidRPr="00502A17" w:rsidRDefault="00502A17" w:rsidP="00502A17">
      <w:pPr>
        <w:spacing w:before="100" w:beforeAutospacing="1" w:after="100" w:afterAutospacing="1"/>
        <w:ind w:left="709" w:right="616"/>
        <w:jc w:val="both"/>
        <w:rPr>
          <w:rFonts w:ascii="Arial" w:hAnsi="Arial" w:cs="Arial"/>
          <w:i/>
          <w:strike/>
          <w:sz w:val="22"/>
          <w:szCs w:val="24"/>
          <w:lang w:val="es-ES"/>
        </w:rPr>
      </w:pPr>
      <w:r w:rsidRPr="00502A17">
        <w:rPr>
          <w:rFonts w:ascii="Arial" w:hAnsi="Arial" w:cs="Arial"/>
          <w:i/>
          <w:sz w:val="22"/>
          <w:szCs w:val="24"/>
        </w:rPr>
        <w:t>…</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Por otra parte, se dispone que el consejo estará integrado por el gobernador del estado, el Secretario de Administración y Finanzas, el Consejero Jurídico, el Secretario de Fomento Económico y Trabajo, el Secretario de la Contraloría General, el Secretario Técnico de Planeación y Evaluación, un representante del Congreso del estado, el magistrado presidente del Poder Judicial del Estado, el presidente municipal de Mérida, tres representantes de cámaras o asociaciones empresariales legalmente constituidas, un representante del sector académico y cuatro representantes del sector social.</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 xml:space="preserve">De la misma manera, la iniciativa regula a los ayuntamientos y sus atribuciones en </w:t>
      </w:r>
      <w:r w:rsidRPr="00502A17">
        <w:rPr>
          <w:rFonts w:ascii="Arial" w:hAnsi="Arial" w:cs="Arial"/>
          <w:i/>
          <w:sz w:val="22"/>
          <w:szCs w:val="24"/>
        </w:rPr>
        <w:lastRenderedPageBreak/>
        <w:t>la materia, así como a los consejos municipales quienes serán los órganos encargados de expedir su normativa en la materia.</w:t>
      </w:r>
    </w:p>
    <w:p w:rsidR="00502A17" w:rsidRPr="00502A17" w:rsidRDefault="00502A17" w:rsidP="00502A17">
      <w:pPr>
        <w:pStyle w:val="Sinespaciado"/>
        <w:spacing w:before="100" w:beforeAutospacing="1" w:after="100" w:afterAutospacing="1"/>
        <w:ind w:left="709" w:right="616"/>
        <w:jc w:val="both"/>
        <w:rPr>
          <w:rFonts w:ascii="Arial" w:hAnsi="Arial" w:cs="Arial"/>
          <w:i/>
          <w:szCs w:val="24"/>
          <w:lang w:val="es-ES"/>
        </w:rPr>
      </w:pPr>
      <w:r w:rsidRPr="00502A17">
        <w:rPr>
          <w:rFonts w:ascii="Arial" w:hAnsi="Arial" w:cs="Arial"/>
          <w:i/>
          <w:szCs w:val="24"/>
          <w:lang w:val="es-ES"/>
        </w:rPr>
        <w:t>…</w:t>
      </w:r>
    </w:p>
    <w:p w:rsidR="00502A17" w:rsidRPr="00502A17" w:rsidRDefault="00502A17" w:rsidP="00502A17">
      <w:pPr>
        <w:autoSpaceDN w:val="0"/>
        <w:adjustRightInd w:val="0"/>
        <w:spacing w:before="100" w:beforeAutospacing="1" w:after="100" w:afterAutospacing="1"/>
        <w:ind w:left="709" w:right="616"/>
        <w:jc w:val="both"/>
        <w:rPr>
          <w:rFonts w:ascii="Arial" w:hAnsi="Arial" w:cs="Arial"/>
          <w:i/>
          <w:color w:val="000000"/>
          <w:sz w:val="22"/>
          <w:szCs w:val="24"/>
        </w:rPr>
      </w:pPr>
      <w:r w:rsidRPr="00502A17">
        <w:rPr>
          <w:rFonts w:ascii="Arial" w:hAnsi="Arial" w:cs="Arial"/>
          <w:i/>
          <w:color w:val="000000"/>
          <w:sz w:val="22"/>
          <w:szCs w:val="24"/>
        </w:rPr>
        <w:t>A destacar también lo referente a las regulaciones de la protesta ciudadana como un mecanismo en el cual los solicitantes de tramites o servicios pueden dar a conocer las acciones u omisiones de los servidores públicos que nieguen la gestión sin causa justificada, así como el referente a la agenda regulatoria que es el documento a presentar por los sujetos obligados donde se informa al público la regulación que se pretende expedir en materia de mejora regulatoria.</w:t>
      </w:r>
    </w:p>
    <w:p w:rsidR="00502A17" w:rsidRPr="00502A17" w:rsidRDefault="00502A17" w:rsidP="007F2F23">
      <w:pPr>
        <w:spacing w:before="100" w:beforeAutospacing="1"/>
        <w:ind w:left="709" w:right="616"/>
        <w:jc w:val="both"/>
        <w:rPr>
          <w:rFonts w:ascii="Arial" w:hAnsi="Arial" w:cs="Arial"/>
          <w:i/>
          <w:sz w:val="22"/>
          <w:szCs w:val="24"/>
          <w:lang w:val="es-NI"/>
        </w:rPr>
      </w:pPr>
      <w:r w:rsidRPr="00502A17">
        <w:rPr>
          <w:rFonts w:ascii="Arial" w:hAnsi="Arial" w:cs="Arial"/>
          <w:i/>
          <w:sz w:val="22"/>
          <w:szCs w:val="24"/>
          <w:lang w:val="es-NI"/>
        </w:rPr>
        <w:t>…</w:t>
      </w:r>
    </w:p>
    <w:p w:rsidR="00502A17" w:rsidRPr="00502A17" w:rsidRDefault="00502A17" w:rsidP="007F2F23">
      <w:pPr>
        <w:spacing w:before="100" w:beforeAutospacing="1"/>
        <w:ind w:left="709" w:right="616"/>
        <w:jc w:val="both"/>
        <w:rPr>
          <w:rFonts w:ascii="Arial" w:hAnsi="Arial" w:cs="Arial"/>
          <w:i/>
          <w:sz w:val="22"/>
          <w:szCs w:val="24"/>
          <w:lang w:val="es-NI"/>
        </w:rPr>
      </w:pPr>
      <w:r w:rsidRPr="00502A17">
        <w:rPr>
          <w:rFonts w:ascii="Arial" w:hAnsi="Arial" w:cs="Arial"/>
          <w:i/>
          <w:sz w:val="22"/>
          <w:szCs w:val="24"/>
          <w:lang w:val="es-NI"/>
        </w:rPr>
        <w:t>…</w:t>
      </w:r>
    </w:p>
    <w:p w:rsidR="00502A17" w:rsidRPr="00502A17" w:rsidRDefault="00502A17" w:rsidP="007F2F23">
      <w:pPr>
        <w:spacing w:before="100" w:beforeAutospacing="1"/>
        <w:ind w:left="709" w:right="616"/>
        <w:jc w:val="both"/>
        <w:rPr>
          <w:rFonts w:ascii="Arial" w:hAnsi="Arial" w:cs="Arial"/>
          <w:i/>
          <w:sz w:val="22"/>
          <w:szCs w:val="24"/>
          <w:lang w:val="es-NI"/>
        </w:rPr>
      </w:pPr>
      <w:r w:rsidRPr="00502A17">
        <w:rPr>
          <w:rFonts w:ascii="Arial" w:hAnsi="Arial" w:cs="Arial"/>
          <w:i/>
          <w:sz w:val="22"/>
          <w:szCs w:val="24"/>
          <w:lang w:val="es-NI"/>
        </w:rPr>
        <w:t>…</w:t>
      </w:r>
    </w:p>
    <w:p w:rsidR="00502A17" w:rsidRPr="00502A17" w:rsidRDefault="00502A17" w:rsidP="007F2F23">
      <w:pPr>
        <w:pStyle w:val="Sinespaciado"/>
        <w:spacing w:before="100" w:beforeAutospacing="1"/>
        <w:ind w:left="709" w:right="616"/>
        <w:jc w:val="both"/>
        <w:rPr>
          <w:rFonts w:ascii="Arial" w:hAnsi="Arial" w:cs="Arial"/>
          <w:i/>
          <w:szCs w:val="24"/>
          <w:lang w:val="es-ES"/>
        </w:rPr>
      </w:pPr>
      <w:r w:rsidRPr="00502A17">
        <w:rPr>
          <w:rFonts w:ascii="Arial" w:hAnsi="Arial" w:cs="Arial"/>
          <w:i/>
          <w:szCs w:val="24"/>
          <w:lang w:val="es-NI"/>
        </w:rPr>
        <w:t>…</w:t>
      </w:r>
    </w:p>
    <w:p w:rsidR="00502A17" w:rsidRPr="00502A17" w:rsidRDefault="00502A17" w:rsidP="007F2F23">
      <w:pPr>
        <w:pStyle w:val="Sinespaciado"/>
        <w:spacing w:before="100" w:beforeAutospacing="1"/>
        <w:ind w:left="709" w:right="616"/>
        <w:jc w:val="both"/>
        <w:rPr>
          <w:rFonts w:ascii="Arial" w:hAnsi="Arial" w:cs="Arial"/>
          <w:i/>
          <w:szCs w:val="24"/>
          <w:lang w:val="es-NI"/>
        </w:rPr>
      </w:pPr>
      <w:r w:rsidRPr="00502A17">
        <w:rPr>
          <w:rFonts w:ascii="Arial" w:hAnsi="Arial" w:cs="Arial"/>
          <w:i/>
          <w:szCs w:val="24"/>
          <w:lang w:val="es-ES"/>
        </w:rPr>
        <w:t>…</w:t>
      </w:r>
    </w:p>
    <w:p w:rsidR="00502A17" w:rsidRPr="00502A17" w:rsidRDefault="00502A17" w:rsidP="007F2F23">
      <w:pPr>
        <w:pStyle w:val="Sinespaciado"/>
        <w:spacing w:before="100" w:beforeAutospacing="1"/>
        <w:ind w:left="709" w:right="616"/>
        <w:jc w:val="both"/>
        <w:rPr>
          <w:rFonts w:ascii="Arial" w:hAnsi="Arial" w:cs="Arial"/>
          <w:i/>
          <w:szCs w:val="24"/>
          <w:lang w:val="es-NI"/>
        </w:rPr>
      </w:pPr>
      <w:r w:rsidRPr="00502A17">
        <w:rPr>
          <w:rFonts w:ascii="Arial" w:hAnsi="Arial" w:cs="Arial"/>
          <w:i/>
          <w:szCs w:val="24"/>
          <w:lang w:val="es-NI"/>
        </w:rPr>
        <w:t>…</w:t>
      </w:r>
    </w:p>
    <w:p w:rsidR="00502A17" w:rsidRPr="00502A17" w:rsidRDefault="00502A17" w:rsidP="00502A17">
      <w:pPr>
        <w:spacing w:before="100" w:beforeAutospacing="1" w:after="100" w:afterAutospacing="1"/>
        <w:ind w:left="709" w:right="616"/>
        <w:jc w:val="both"/>
        <w:rPr>
          <w:rFonts w:ascii="Arial" w:hAnsi="Arial" w:cs="Arial"/>
          <w:i/>
          <w:sz w:val="22"/>
          <w:szCs w:val="24"/>
          <w:lang w:val="es-ES" w:eastAsia="es-ES"/>
        </w:rPr>
      </w:pPr>
      <w:r w:rsidRPr="00502A17">
        <w:rPr>
          <w:rFonts w:ascii="Arial" w:hAnsi="Arial" w:cs="Arial"/>
          <w:i/>
          <w:sz w:val="22"/>
          <w:szCs w:val="24"/>
          <w:lang w:val="es-ES" w:eastAsia="es-ES"/>
        </w:rPr>
        <w:t>Sin duda alguna, es a través de estas acciones y mediante la expedición de la norma que el estado sigue cumpliendo con sus compromisos propuestos al inicio de la administración, principalmente el de impulsar el desarrollo económico del estado a mejores prácticas que incursionen una mejora continua tanto a nivel nacional como internacional.</w:t>
      </w:r>
    </w:p>
    <w:p w:rsidR="00502A17" w:rsidRPr="00502A17" w:rsidRDefault="00502A17" w:rsidP="00502A17">
      <w:pPr>
        <w:spacing w:before="100" w:beforeAutospacing="1" w:after="100" w:afterAutospacing="1"/>
        <w:ind w:left="709" w:right="616"/>
        <w:jc w:val="both"/>
        <w:rPr>
          <w:rFonts w:ascii="Arial" w:hAnsi="Arial" w:cs="Arial"/>
          <w:i/>
          <w:sz w:val="22"/>
          <w:szCs w:val="24"/>
        </w:rPr>
      </w:pPr>
      <w:r w:rsidRPr="00502A17">
        <w:rPr>
          <w:rFonts w:ascii="Arial" w:hAnsi="Arial" w:cs="Arial"/>
          <w:i/>
          <w:sz w:val="22"/>
          <w:szCs w:val="24"/>
        </w:rPr>
        <w:t>…”</w:t>
      </w:r>
    </w:p>
    <w:p w:rsidR="00B9171A" w:rsidRPr="00B9171A" w:rsidRDefault="00B9171A" w:rsidP="008312AF">
      <w:pPr>
        <w:widowControl/>
        <w:suppressAutoHyphens w:val="0"/>
        <w:autoSpaceDE/>
        <w:ind w:left="284" w:right="900"/>
        <w:jc w:val="both"/>
        <w:rPr>
          <w:rFonts w:ascii="Arial" w:hAnsi="Arial" w:cs="Arial"/>
          <w:i/>
          <w:sz w:val="22"/>
          <w:szCs w:val="22"/>
          <w:lang w:val="es-ES" w:eastAsia="es-ES"/>
        </w:rPr>
      </w:pPr>
    </w:p>
    <w:p w:rsidR="00DC5ED8" w:rsidRPr="00B9171A" w:rsidRDefault="00DC5ED8" w:rsidP="008312AF">
      <w:pPr>
        <w:widowControl/>
        <w:tabs>
          <w:tab w:val="left" w:pos="680"/>
          <w:tab w:val="left" w:pos="8222"/>
        </w:tabs>
        <w:suppressAutoHyphens w:val="0"/>
        <w:autoSpaceDE/>
        <w:spacing w:line="360" w:lineRule="auto"/>
        <w:ind w:firstLine="709"/>
        <w:jc w:val="both"/>
        <w:rPr>
          <w:rFonts w:ascii="Arial" w:hAnsi="Arial" w:cs="Arial"/>
          <w:sz w:val="24"/>
          <w:szCs w:val="24"/>
          <w:lang w:val="es-ES" w:eastAsia="es-ES"/>
        </w:rPr>
      </w:pPr>
      <w:r w:rsidRPr="00B9171A">
        <w:rPr>
          <w:rFonts w:ascii="Arial" w:hAnsi="Arial" w:cs="Arial"/>
          <w:b/>
          <w:color w:val="000000"/>
          <w:sz w:val="24"/>
          <w:szCs w:val="24"/>
          <w:lang w:val="es-MX" w:eastAsia="es-ES"/>
        </w:rPr>
        <w:t>QUINT</w:t>
      </w:r>
      <w:r w:rsidRPr="00B9171A">
        <w:rPr>
          <w:rFonts w:ascii="Arial" w:hAnsi="Arial" w:cs="Arial"/>
          <w:b/>
          <w:color w:val="000000"/>
          <w:sz w:val="24"/>
          <w:szCs w:val="24"/>
          <w:lang w:val="es-ES" w:eastAsia="es-ES"/>
        </w:rPr>
        <w:t xml:space="preserve">O.- </w:t>
      </w:r>
      <w:r w:rsidRPr="00B9171A">
        <w:rPr>
          <w:rFonts w:ascii="Arial" w:hAnsi="Arial" w:cs="Arial"/>
          <w:color w:val="000000"/>
          <w:sz w:val="24"/>
          <w:szCs w:val="24"/>
          <w:lang w:val="es-ES" w:eastAsia="es-ES"/>
        </w:rPr>
        <w:t xml:space="preserve">Como se ha mencionado anteriormente, el </w:t>
      </w:r>
      <w:r w:rsidR="005353C3">
        <w:rPr>
          <w:rFonts w:ascii="Arial" w:hAnsi="Arial" w:cs="Arial"/>
          <w:color w:val="000000"/>
          <w:sz w:val="24"/>
          <w:szCs w:val="24"/>
          <w:lang w:val="es-ES" w:eastAsia="es-ES"/>
        </w:rPr>
        <w:t>16</w:t>
      </w:r>
      <w:r w:rsidR="00D96961">
        <w:rPr>
          <w:rFonts w:ascii="Arial" w:hAnsi="Arial" w:cs="Arial"/>
          <w:color w:val="000000"/>
          <w:sz w:val="24"/>
          <w:szCs w:val="24"/>
          <w:lang w:val="es-ES" w:eastAsia="es-ES"/>
        </w:rPr>
        <w:t xml:space="preserve"> de </w:t>
      </w:r>
      <w:r w:rsidR="005353C3">
        <w:rPr>
          <w:rFonts w:ascii="Arial" w:hAnsi="Arial" w:cs="Arial"/>
          <w:color w:val="000000"/>
          <w:sz w:val="24"/>
          <w:szCs w:val="24"/>
          <w:lang w:val="es-ES" w:eastAsia="es-ES"/>
        </w:rPr>
        <w:t>mayo</w:t>
      </w:r>
      <w:r w:rsidRPr="00B9171A">
        <w:rPr>
          <w:rFonts w:ascii="Arial" w:hAnsi="Arial" w:cs="Arial"/>
          <w:color w:val="000000"/>
          <w:sz w:val="24"/>
          <w:szCs w:val="24"/>
          <w:lang w:val="es-ES" w:eastAsia="es-ES"/>
        </w:rPr>
        <w:t xml:space="preserve"> del año en curso, en sesión plenaria</w:t>
      </w:r>
      <w:r w:rsidR="003031C4">
        <w:rPr>
          <w:rFonts w:ascii="Arial" w:hAnsi="Arial" w:cs="Arial"/>
          <w:color w:val="000000"/>
          <w:sz w:val="24"/>
          <w:szCs w:val="24"/>
          <w:lang w:val="es-ES" w:eastAsia="es-ES"/>
        </w:rPr>
        <w:t>, se turnó</w:t>
      </w:r>
      <w:r w:rsidRPr="00B9171A">
        <w:rPr>
          <w:rFonts w:ascii="Arial" w:hAnsi="Arial" w:cs="Arial"/>
          <w:color w:val="000000"/>
          <w:sz w:val="24"/>
          <w:szCs w:val="24"/>
          <w:lang w:val="es-ES" w:eastAsia="es-ES"/>
        </w:rPr>
        <w:t xml:space="preserve"> la referida iniciativa de ley a esta Comisión Permanente de Desarrollo Económico y Fomento al Empleo, para su estudio, análisis y dictamen respectivo; p</w:t>
      </w:r>
      <w:r w:rsidRPr="00B9171A">
        <w:rPr>
          <w:rFonts w:ascii="Arial" w:hAnsi="Arial" w:cs="Arial"/>
          <w:sz w:val="24"/>
          <w:szCs w:val="24"/>
          <w:lang w:val="es-ES" w:eastAsia="es-ES"/>
        </w:rPr>
        <w:t xml:space="preserve">osteriormente, en sesión de trabajo de esta Comisión Permanente realizada </w:t>
      </w:r>
      <w:r w:rsidRPr="00B9171A">
        <w:rPr>
          <w:rFonts w:ascii="Arial" w:hAnsi="Arial" w:cs="Arial"/>
          <w:sz w:val="24"/>
          <w:szCs w:val="24"/>
          <w:lang w:val="es-ES" w:eastAsia="es-ES"/>
        </w:rPr>
        <w:lastRenderedPageBreak/>
        <w:t xml:space="preserve">en fecha </w:t>
      </w:r>
      <w:r w:rsidR="005353C3">
        <w:rPr>
          <w:rFonts w:ascii="Arial" w:hAnsi="Arial" w:cs="Arial"/>
          <w:sz w:val="24"/>
          <w:szCs w:val="24"/>
          <w:lang w:val="es-ES" w:eastAsia="es-ES"/>
        </w:rPr>
        <w:t xml:space="preserve">17 de mayo </w:t>
      </w:r>
      <w:r w:rsidRPr="00B9171A">
        <w:rPr>
          <w:rFonts w:ascii="Arial" w:hAnsi="Arial" w:cs="Arial"/>
          <w:sz w:val="24"/>
          <w:szCs w:val="24"/>
          <w:lang w:val="es-ES" w:eastAsia="es-ES"/>
        </w:rPr>
        <w:t>del año en curso, se distribuyó a los diputados integrantes de ésta Comisión.</w:t>
      </w:r>
    </w:p>
    <w:p w:rsidR="00DC5ED8" w:rsidRPr="00B9171A" w:rsidRDefault="00DC5ED8" w:rsidP="008312AF">
      <w:pPr>
        <w:widowControl/>
        <w:suppressAutoHyphens w:val="0"/>
        <w:autoSpaceDE/>
        <w:spacing w:line="360" w:lineRule="auto"/>
        <w:ind w:firstLine="426"/>
        <w:jc w:val="both"/>
        <w:rPr>
          <w:rFonts w:ascii="Arial" w:hAnsi="Arial" w:cs="Arial"/>
          <w:sz w:val="24"/>
          <w:szCs w:val="24"/>
          <w:lang w:val="es-ES" w:eastAsia="es-ES"/>
        </w:rPr>
      </w:pPr>
    </w:p>
    <w:p w:rsidR="00DC5ED8" w:rsidRDefault="00DC5ED8" w:rsidP="008312AF">
      <w:pPr>
        <w:widowControl/>
        <w:suppressAutoHyphens w:val="0"/>
        <w:autoSpaceDE/>
        <w:spacing w:line="360" w:lineRule="auto"/>
        <w:ind w:firstLine="709"/>
        <w:jc w:val="both"/>
        <w:rPr>
          <w:rFonts w:ascii="Arial" w:hAnsi="Arial" w:cs="Arial"/>
          <w:sz w:val="24"/>
          <w:szCs w:val="24"/>
          <w:lang w:val="es-ES" w:eastAsia="es-ES"/>
        </w:rPr>
      </w:pPr>
      <w:r w:rsidRPr="00B9171A">
        <w:rPr>
          <w:rFonts w:ascii="Arial" w:hAnsi="Arial" w:cs="Arial"/>
          <w:b/>
          <w:sz w:val="24"/>
          <w:szCs w:val="24"/>
          <w:lang w:val="es-ES" w:eastAsia="es-ES"/>
        </w:rPr>
        <w:t xml:space="preserve">SEXTO.- </w:t>
      </w:r>
      <w:r w:rsidRPr="00B9171A">
        <w:rPr>
          <w:rFonts w:ascii="Arial" w:hAnsi="Arial" w:cs="Arial"/>
          <w:sz w:val="24"/>
          <w:szCs w:val="24"/>
          <w:lang w:val="es-ES" w:eastAsia="es-ES"/>
        </w:rPr>
        <w:t>La multicitada iniciativa fue fundamentada en ejercicio de las facultades que le confie</w:t>
      </w:r>
      <w:r w:rsidR="00686012" w:rsidRPr="00B9171A">
        <w:rPr>
          <w:rFonts w:ascii="Arial" w:hAnsi="Arial" w:cs="Arial"/>
          <w:sz w:val="24"/>
          <w:szCs w:val="24"/>
          <w:lang w:val="es-ES" w:eastAsia="es-ES"/>
        </w:rPr>
        <w:t>re</w:t>
      </w:r>
      <w:r w:rsidR="007B2152" w:rsidRPr="00B9171A">
        <w:rPr>
          <w:rFonts w:ascii="Arial" w:hAnsi="Arial" w:cs="Arial"/>
          <w:sz w:val="24"/>
          <w:szCs w:val="24"/>
          <w:lang w:val="es-ES" w:eastAsia="es-ES"/>
        </w:rPr>
        <w:t xml:space="preserve"> al Gobernador del Estado, el artículo</w:t>
      </w:r>
      <w:r w:rsidRPr="00B9171A">
        <w:rPr>
          <w:rFonts w:ascii="Arial" w:hAnsi="Arial" w:cs="Arial"/>
          <w:sz w:val="24"/>
          <w:szCs w:val="24"/>
          <w:lang w:val="es-ES" w:eastAsia="es-ES"/>
        </w:rPr>
        <w:t xml:space="preserve"> 35</w:t>
      </w:r>
      <w:r w:rsidR="003031C4">
        <w:rPr>
          <w:rFonts w:ascii="Arial" w:hAnsi="Arial" w:cs="Arial"/>
          <w:sz w:val="24"/>
          <w:szCs w:val="24"/>
          <w:lang w:val="es-ES" w:eastAsia="es-ES"/>
        </w:rPr>
        <w:t>,</w:t>
      </w:r>
      <w:r w:rsidRPr="00B9171A">
        <w:rPr>
          <w:rFonts w:ascii="Arial" w:hAnsi="Arial" w:cs="Arial"/>
          <w:sz w:val="24"/>
          <w:szCs w:val="24"/>
          <w:lang w:val="es-ES" w:eastAsia="es-ES"/>
        </w:rPr>
        <w:t xml:space="preserve"> fracción II de la Constitución </w:t>
      </w:r>
      <w:r w:rsidR="007B2152" w:rsidRPr="00B9171A">
        <w:rPr>
          <w:rFonts w:ascii="Arial" w:hAnsi="Arial" w:cs="Arial"/>
          <w:sz w:val="24"/>
          <w:szCs w:val="24"/>
          <w:lang w:val="es-ES" w:eastAsia="es-ES"/>
        </w:rPr>
        <w:t>Política del Estado de Yucatán.</w:t>
      </w:r>
    </w:p>
    <w:p w:rsidR="003031C4" w:rsidRPr="00B9171A" w:rsidRDefault="003031C4" w:rsidP="008312AF">
      <w:pPr>
        <w:widowControl/>
        <w:suppressAutoHyphens w:val="0"/>
        <w:autoSpaceDE/>
        <w:spacing w:line="360" w:lineRule="auto"/>
        <w:ind w:firstLine="709"/>
        <w:jc w:val="both"/>
        <w:rPr>
          <w:rFonts w:ascii="Arial" w:hAnsi="Arial" w:cs="Arial"/>
          <w:sz w:val="24"/>
          <w:szCs w:val="24"/>
          <w:lang w:val="es-ES" w:eastAsia="es-ES"/>
        </w:rPr>
      </w:pP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ES" w:eastAsia="es-ES"/>
        </w:rPr>
      </w:pPr>
      <w:r w:rsidRPr="00B9171A">
        <w:rPr>
          <w:rFonts w:ascii="Arial" w:hAnsi="Arial" w:cs="Arial"/>
          <w:sz w:val="24"/>
          <w:szCs w:val="24"/>
          <w:lang w:val="es-ES" w:eastAsia="es-ES"/>
        </w:rPr>
        <w:t>Con base en los antecedentes antes mencionados, los diputados integrantes de esta Comisión Permanente realizamos las siguientes,</w:t>
      </w:r>
    </w:p>
    <w:p w:rsidR="00EF3885" w:rsidRDefault="00EF3885" w:rsidP="008312AF">
      <w:pPr>
        <w:widowControl/>
        <w:suppressAutoHyphens w:val="0"/>
        <w:autoSpaceDE/>
        <w:autoSpaceDN w:val="0"/>
        <w:adjustRightInd w:val="0"/>
        <w:spacing w:line="360" w:lineRule="auto"/>
        <w:jc w:val="center"/>
        <w:rPr>
          <w:rFonts w:ascii="Arial" w:hAnsi="Arial" w:cs="Arial"/>
          <w:b/>
          <w:sz w:val="24"/>
          <w:szCs w:val="24"/>
          <w:lang w:val="pt-BR" w:eastAsia="es-ES"/>
        </w:rPr>
      </w:pPr>
    </w:p>
    <w:p w:rsidR="00DC5ED8" w:rsidRPr="00B9171A" w:rsidRDefault="00A509F2" w:rsidP="008312AF">
      <w:pPr>
        <w:widowControl/>
        <w:suppressAutoHyphens w:val="0"/>
        <w:autoSpaceDE/>
        <w:autoSpaceDN w:val="0"/>
        <w:adjustRightInd w:val="0"/>
        <w:spacing w:line="360" w:lineRule="auto"/>
        <w:jc w:val="center"/>
        <w:rPr>
          <w:rFonts w:ascii="Arial" w:hAnsi="Arial" w:cs="Arial"/>
          <w:sz w:val="24"/>
          <w:szCs w:val="24"/>
          <w:lang w:val="es-ES" w:eastAsia="es-ES"/>
        </w:rPr>
      </w:pPr>
      <w:r>
        <w:rPr>
          <w:rFonts w:ascii="Arial" w:hAnsi="Arial" w:cs="Arial"/>
          <w:b/>
          <w:sz w:val="24"/>
          <w:szCs w:val="24"/>
          <w:lang w:val="pt-BR" w:eastAsia="es-ES"/>
        </w:rPr>
        <w:t>E X P O S I C I Ó</w:t>
      </w:r>
      <w:r w:rsidR="00E2597D">
        <w:rPr>
          <w:rFonts w:ascii="Arial" w:hAnsi="Arial" w:cs="Arial"/>
          <w:b/>
          <w:sz w:val="24"/>
          <w:szCs w:val="24"/>
          <w:lang w:val="pt-BR" w:eastAsia="es-ES"/>
        </w:rPr>
        <w:t xml:space="preserve"> N  </w:t>
      </w:r>
      <w:r w:rsidR="005353C3">
        <w:rPr>
          <w:rFonts w:ascii="Arial" w:hAnsi="Arial" w:cs="Arial"/>
          <w:b/>
          <w:sz w:val="24"/>
          <w:szCs w:val="24"/>
          <w:lang w:val="pt-BR" w:eastAsia="es-ES"/>
        </w:rPr>
        <w:t xml:space="preserve"> </w:t>
      </w:r>
      <w:r w:rsidR="00E2597D">
        <w:rPr>
          <w:rFonts w:ascii="Arial" w:hAnsi="Arial" w:cs="Arial"/>
          <w:b/>
          <w:sz w:val="24"/>
          <w:szCs w:val="24"/>
          <w:lang w:val="pt-BR" w:eastAsia="es-ES"/>
        </w:rPr>
        <w:t xml:space="preserve">D E </w:t>
      </w:r>
      <w:r w:rsidR="001C36EC">
        <w:rPr>
          <w:rFonts w:ascii="Arial" w:hAnsi="Arial" w:cs="Arial"/>
          <w:b/>
          <w:sz w:val="24"/>
          <w:szCs w:val="24"/>
          <w:lang w:val="pt-BR" w:eastAsia="es-ES"/>
        </w:rPr>
        <w:t xml:space="preserve"> </w:t>
      </w:r>
      <w:r w:rsidR="00E2597D">
        <w:rPr>
          <w:rFonts w:ascii="Arial" w:hAnsi="Arial" w:cs="Arial"/>
          <w:b/>
          <w:sz w:val="24"/>
          <w:szCs w:val="24"/>
          <w:lang w:val="pt-BR" w:eastAsia="es-ES"/>
        </w:rPr>
        <w:t xml:space="preserve"> M O T I V O S</w:t>
      </w:r>
      <w:r w:rsidR="00DC5ED8" w:rsidRPr="00B9171A">
        <w:rPr>
          <w:rFonts w:ascii="Arial" w:hAnsi="Arial" w:cs="Arial"/>
          <w:b/>
          <w:sz w:val="24"/>
          <w:szCs w:val="24"/>
          <w:lang w:val="pt-BR" w:eastAsia="es-ES"/>
        </w:rPr>
        <w:t>:</w:t>
      </w:r>
    </w:p>
    <w:p w:rsidR="00DC5ED8" w:rsidRPr="00B9171A" w:rsidRDefault="00DC5ED8" w:rsidP="008312AF">
      <w:pPr>
        <w:widowControl/>
        <w:suppressAutoHyphens w:val="0"/>
        <w:autoSpaceDE/>
        <w:autoSpaceDN w:val="0"/>
        <w:adjustRightInd w:val="0"/>
        <w:spacing w:line="360" w:lineRule="auto"/>
        <w:ind w:firstLine="709"/>
        <w:jc w:val="center"/>
        <w:rPr>
          <w:rFonts w:ascii="Arial" w:hAnsi="Arial" w:cs="Arial"/>
          <w:sz w:val="24"/>
          <w:szCs w:val="24"/>
          <w:lang w:val="es-ES" w:eastAsia="es-ES"/>
        </w:rPr>
      </w:pP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ES" w:eastAsia="es-ES"/>
        </w:rPr>
      </w:pPr>
      <w:r w:rsidRPr="00B9171A">
        <w:rPr>
          <w:rFonts w:ascii="Arial" w:hAnsi="Arial" w:cs="Arial"/>
          <w:b/>
          <w:sz w:val="24"/>
          <w:szCs w:val="24"/>
          <w:lang w:val="es-ES" w:eastAsia="es-ES"/>
        </w:rPr>
        <w:t xml:space="preserve">PRIMERA.- </w:t>
      </w:r>
      <w:r w:rsidRPr="00B9171A">
        <w:rPr>
          <w:rFonts w:ascii="Arial" w:hAnsi="Arial" w:cs="Arial"/>
          <w:iCs/>
          <w:sz w:val="24"/>
          <w:szCs w:val="24"/>
          <w:lang w:val="es-ES" w:eastAsia="es-ES"/>
        </w:rPr>
        <w:t xml:space="preserve">La iniciativa signada por el Titular del Poder Ejecutivo del Estado, se encuentra sustentada </w:t>
      </w:r>
      <w:r w:rsidR="006A0CF2">
        <w:rPr>
          <w:rFonts w:ascii="Arial" w:hAnsi="Arial" w:cs="Arial"/>
          <w:iCs/>
          <w:sz w:val="24"/>
          <w:szCs w:val="24"/>
          <w:lang w:val="es-ES" w:eastAsia="es-ES"/>
        </w:rPr>
        <w:t xml:space="preserve">en el artículo 35 fracción II así como el </w:t>
      </w:r>
      <w:r w:rsidRPr="00B9171A">
        <w:rPr>
          <w:rFonts w:ascii="Arial" w:hAnsi="Arial" w:cs="Arial"/>
          <w:iCs/>
          <w:sz w:val="24"/>
          <w:szCs w:val="24"/>
          <w:lang w:val="es-ES" w:eastAsia="es-ES"/>
        </w:rPr>
        <w:t>55 fracción XI, ambos de la Constitución Política, los cuales establecen el derecho de iniciar leyes o decretos por parte del Gobernador del Estado.</w:t>
      </w: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b/>
          <w:sz w:val="24"/>
          <w:szCs w:val="24"/>
          <w:lang w:val="es-ES" w:eastAsia="es-ES"/>
        </w:rPr>
      </w:pPr>
    </w:p>
    <w:p w:rsidR="00DC5ED8" w:rsidRPr="00B9171A" w:rsidRDefault="00DC5ED8" w:rsidP="008312AF">
      <w:pPr>
        <w:widowControl/>
        <w:suppressAutoHyphens w:val="0"/>
        <w:autoSpaceDE/>
        <w:spacing w:line="360" w:lineRule="auto"/>
        <w:ind w:firstLine="425"/>
        <w:jc w:val="both"/>
        <w:rPr>
          <w:rFonts w:ascii="Arial" w:hAnsi="Arial" w:cs="Arial"/>
          <w:sz w:val="24"/>
          <w:szCs w:val="24"/>
          <w:lang w:val="es-ES" w:eastAsia="es-ES"/>
        </w:rPr>
      </w:pPr>
      <w:r w:rsidRPr="00B9171A">
        <w:rPr>
          <w:rFonts w:ascii="Arial" w:hAnsi="Arial" w:cs="Arial"/>
          <w:sz w:val="24"/>
          <w:szCs w:val="24"/>
          <w:lang w:val="es-ES" w:eastAsia="es-ES"/>
        </w:rPr>
        <w:t xml:space="preserve">Asimismo, de conformidad con el artículo 43 fracción V de la Ley de Gobierno del Poder Legislativo del Estado de Yucatán, esta Comisión Permanente de Desarrollo Económico y Fomento al Empleo, tiene facultad de conocer </w:t>
      </w:r>
      <w:r w:rsidRPr="00B9171A">
        <w:rPr>
          <w:rFonts w:ascii="Arial" w:hAnsi="Arial" w:cs="Arial"/>
          <w:bCs/>
          <w:sz w:val="24"/>
          <w:szCs w:val="24"/>
          <w:lang w:val="es-ES" w:eastAsia="es-ES"/>
        </w:rPr>
        <w:t xml:space="preserve">sobre </w:t>
      </w:r>
      <w:r w:rsidR="005353C3">
        <w:rPr>
          <w:rFonts w:ascii="Arial" w:hAnsi="Arial" w:cs="Arial"/>
          <w:bCs/>
          <w:sz w:val="24"/>
          <w:szCs w:val="24"/>
          <w:lang w:val="es-ES" w:eastAsia="es-ES"/>
        </w:rPr>
        <w:t xml:space="preserve">política </w:t>
      </w:r>
      <w:r w:rsidR="006A0CF2">
        <w:rPr>
          <w:rFonts w:ascii="Arial" w:hAnsi="Arial" w:cs="Arial"/>
          <w:bCs/>
          <w:sz w:val="24"/>
          <w:szCs w:val="24"/>
          <w:lang w:val="es-ES" w:eastAsia="es-ES"/>
        </w:rPr>
        <w:t>pública relacionada</w:t>
      </w:r>
      <w:r w:rsidRPr="00B9171A">
        <w:rPr>
          <w:rFonts w:ascii="Arial" w:hAnsi="Arial" w:cs="Arial"/>
          <w:bCs/>
          <w:sz w:val="24"/>
          <w:szCs w:val="24"/>
          <w:lang w:val="es-ES" w:eastAsia="es-ES"/>
        </w:rPr>
        <w:t xml:space="preserve"> </w:t>
      </w:r>
      <w:r w:rsidR="005353C3">
        <w:rPr>
          <w:rFonts w:ascii="Arial" w:hAnsi="Arial" w:cs="Arial"/>
          <w:bCs/>
          <w:sz w:val="24"/>
          <w:szCs w:val="24"/>
          <w:lang w:val="es-ES" w:eastAsia="es-ES"/>
        </w:rPr>
        <w:t>al</w:t>
      </w:r>
      <w:r w:rsidRPr="00B9171A">
        <w:rPr>
          <w:rFonts w:ascii="Arial" w:hAnsi="Arial" w:cs="Arial"/>
          <w:bCs/>
          <w:sz w:val="24"/>
          <w:szCs w:val="24"/>
          <w:lang w:val="es-ES" w:eastAsia="es-ES"/>
        </w:rPr>
        <w:t xml:space="preserve"> crecimiento económico del Estado a través del comercio, la industria, el turismo y el empleo.</w:t>
      </w: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color w:val="000000"/>
          <w:sz w:val="24"/>
          <w:szCs w:val="24"/>
          <w:lang w:val="es-ES" w:eastAsia="es-ES"/>
        </w:rPr>
      </w:pPr>
    </w:p>
    <w:p w:rsidR="006A0CF2" w:rsidRDefault="00EF3885"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
          <w:bCs/>
          <w:sz w:val="24"/>
          <w:szCs w:val="24"/>
          <w:lang w:val="es-ES" w:eastAsia="es-ES"/>
        </w:rPr>
        <w:t>SEGUNDA</w:t>
      </w:r>
      <w:r w:rsidR="00A74526" w:rsidRPr="00F31400">
        <w:rPr>
          <w:rFonts w:ascii="Arial" w:hAnsi="Arial" w:cs="Arial"/>
          <w:b/>
          <w:bCs/>
          <w:sz w:val="24"/>
          <w:szCs w:val="24"/>
          <w:lang w:val="es-ES" w:eastAsia="es-ES"/>
        </w:rPr>
        <w:t xml:space="preserve">.- </w:t>
      </w:r>
      <w:r w:rsidR="006A0CF2" w:rsidRPr="006A0CF2">
        <w:rPr>
          <w:rFonts w:ascii="Arial" w:hAnsi="Arial" w:cs="Arial"/>
          <w:bCs/>
          <w:sz w:val="24"/>
          <w:szCs w:val="24"/>
          <w:lang w:val="es-ES" w:eastAsia="es-ES"/>
        </w:rPr>
        <w:t>L</w:t>
      </w:r>
      <w:r w:rsidR="006A0CF2">
        <w:rPr>
          <w:rFonts w:ascii="Arial" w:hAnsi="Arial" w:cs="Arial"/>
          <w:bCs/>
          <w:sz w:val="24"/>
          <w:szCs w:val="24"/>
          <w:lang w:val="es-ES" w:eastAsia="es-ES"/>
        </w:rPr>
        <w:t>a presente legislatura</w:t>
      </w:r>
      <w:r w:rsidR="006A0CF2" w:rsidRPr="006A0CF2">
        <w:rPr>
          <w:rFonts w:ascii="Arial" w:hAnsi="Arial" w:cs="Arial"/>
          <w:bCs/>
          <w:sz w:val="24"/>
          <w:szCs w:val="24"/>
          <w:lang w:val="es-ES" w:eastAsia="es-ES"/>
        </w:rPr>
        <w:t xml:space="preserve"> en el mes de noviembre </w:t>
      </w:r>
      <w:r w:rsidR="006A0CF2">
        <w:rPr>
          <w:rFonts w:ascii="Arial" w:hAnsi="Arial" w:cs="Arial"/>
          <w:bCs/>
          <w:sz w:val="24"/>
          <w:szCs w:val="24"/>
          <w:lang w:val="es-ES" w:eastAsia="es-ES"/>
        </w:rPr>
        <w:t xml:space="preserve">del año próximo pasado, presentó ante el órgano electoral de la entidad, su </w:t>
      </w:r>
      <w:r w:rsidR="006A0CF2" w:rsidRPr="006A0CF2">
        <w:rPr>
          <w:rFonts w:ascii="Arial" w:hAnsi="Arial" w:cs="Arial"/>
          <w:bCs/>
          <w:i/>
          <w:sz w:val="24"/>
          <w:szCs w:val="24"/>
          <w:lang w:val="es-ES" w:eastAsia="es-ES"/>
        </w:rPr>
        <w:t>Agenda Legislativa para el trienio 2018-</w:t>
      </w:r>
      <w:r w:rsidR="006A0CF2" w:rsidRPr="006A0CF2">
        <w:rPr>
          <w:rFonts w:ascii="Arial" w:hAnsi="Arial" w:cs="Arial"/>
          <w:bCs/>
          <w:i/>
          <w:sz w:val="24"/>
          <w:szCs w:val="24"/>
          <w:lang w:val="es-ES" w:eastAsia="es-ES"/>
        </w:rPr>
        <w:lastRenderedPageBreak/>
        <w:t>2021</w:t>
      </w:r>
      <w:r w:rsidR="00652BCD">
        <w:rPr>
          <w:rFonts w:ascii="Arial" w:hAnsi="Arial" w:cs="Arial"/>
          <w:bCs/>
          <w:sz w:val="24"/>
          <w:szCs w:val="24"/>
          <w:lang w:val="es-ES" w:eastAsia="es-ES"/>
        </w:rPr>
        <w:t xml:space="preserve">, </w:t>
      </w:r>
      <w:r w:rsidR="006A0CF2">
        <w:rPr>
          <w:rFonts w:ascii="Arial" w:hAnsi="Arial" w:cs="Arial"/>
          <w:bCs/>
          <w:sz w:val="24"/>
          <w:szCs w:val="24"/>
          <w:lang w:val="es-ES" w:eastAsia="es-ES"/>
        </w:rPr>
        <w:t>cuya esencia es precisamente establecer las acciones legislativas que la soberanía impulsará para actualizar y modernizar el marco normativo estatal.</w:t>
      </w:r>
    </w:p>
    <w:p w:rsidR="006A0CF2" w:rsidRDefault="006A0CF2" w:rsidP="008312AF">
      <w:pPr>
        <w:widowControl/>
        <w:suppressAutoHyphens w:val="0"/>
        <w:autoSpaceDE/>
        <w:spacing w:line="360" w:lineRule="auto"/>
        <w:ind w:firstLine="425"/>
        <w:jc w:val="both"/>
        <w:rPr>
          <w:rFonts w:ascii="Arial" w:hAnsi="Arial" w:cs="Arial"/>
          <w:bCs/>
          <w:sz w:val="24"/>
          <w:szCs w:val="24"/>
          <w:lang w:val="es-ES" w:eastAsia="es-ES"/>
        </w:rPr>
      </w:pPr>
    </w:p>
    <w:p w:rsidR="006A0CF2" w:rsidRPr="006A0CF2" w:rsidRDefault="006A0CF2"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De ahí que la iniciativa propuesta por el Poder Ejecutivo del Estado encuentre sustento y congruencia con los ejes denominados </w:t>
      </w:r>
      <w:r w:rsidRPr="006A0CF2">
        <w:rPr>
          <w:rFonts w:ascii="Arial" w:hAnsi="Arial" w:cs="Arial"/>
          <w:bCs/>
          <w:i/>
          <w:sz w:val="24"/>
          <w:szCs w:val="24"/>
          <w:lang w:val="es-ES" w:eastAsia="es-ES"/>
        </w:rPr>
        <w:t>“Fortalecimiento Institucional y Desarrollo Económico”</w:t>
      </w:r>
      <w:r w:rsidR="001C36EC">
        <w:rPr>
          <w:rStyle w:val="Refdenotaalpie"/>
          <w:rFonts w:ascii="Arial" w:hAnsi="Arial" w:cs="Arial"/>
          <w:bCs/>
          <w:i/>
          <w:sz w:val="24"/>
          <w:szCs w:val="24"/>
          <w:lang w:val="es-ES" w:eastAsia="es-ES"/>
        </w:rPr>
        <w:footnoteReference w:id="1"/>
      </w:r>
      <w:r w:rsidRPr="006A0CF2">
        <w:rPr>
          <w:rFonts w:ascii="Arial" w:hAnsi="Arial" w:cs="Arial"/>
          <w:bCs/>
          <w:i/>
          <w:sz w:val="24"/>
          <w:szCs w:val="24"/>
          <w:lang w:val="es-ES" w:eastAsia="es-ES"/>
        </w:rPr>
        <w:t xml:space="preserve"> </w:t>
      </w:r>
      <w:r w:rsidRPr="006A0CF2">
        <w:rPr>
          <w:rFonts w:ascii="Arial" w:hAnsi="Arial" w:cs="Arial"/>
          <w:bCs/>
          <w:sz w:val="24"/>
          <w:szCs w:val="24"/>
          <w:lang w:val="es-ES" w:eastAsia="es-ES"/>
        </w:rPr>
        <w:t>señalados en dicho documento</w:t>
      </w:r>
      <w:r>
        <w:rPr>
          <w:rFonts w:ascii="Arial" w:hAnsi="Arial" w:cs="Arial"/>
          <w:bCs/>
          <w:i/>
          <w:sz w:val="24"/>
          <w:szCs w:val="24"/>
          <w:lang w:val="es-ES" w:eastAsia="es-ES"/>
        </w:rPr>
        <w:t xml:space="preserve">, </w:t>
      </w:r>
      <w:r w:rsidRPr="006A0CF2">
        <w:rPr>
          <w:rFonts w:ascii="Arial" w:hAnsi="Arial" w:cs="Arial"/>
          <w:bCs/>
          <w:sz w:val="24"/>
          <w:szCs w:val="24"/>
          <w:lang w:val="es-ES" w:eastAsia="es-ES"/>
        </w:rPr>
        <w:t xml:space="preserve">mismos que persiguen </w:t>
      </w:r>
      <w:r>
        <w:rPr>
          <w:rFonts w:ascii="Arial" w:hAnsi="Arial" w:cs="Arial"/>
          <w:bCs/>
          <w:sz w:val="24"/>
          <w:szCs w:val="24"/>
          <w:lang w:val="es-ES" w:eastAsia="es-ES"/>
        </w:rPr>
        <w:t xml:space="preserve">elevar el crecimiento </w:t>
      </w:r>
      <w:r w:rsidR="001C36EC">
        <w:rPr>
          <w:rFonts w:ascii="Arial" w:hAnsi="Arial" w:cs="Arial"/>
          <w:bCs/>
          <w:sz w:val="24"/>
          <w:szCs w:val="24"/>
          <w:lang w:val="es-ES" w:eastAsia="es-ES"/>
        </w:rPr>
        <w:t>de los sectores productivos, ampliar el desarrollo, y que empata específicamente con el objetivo de expedir la legislación en materia regulatoria como una forma de facilitar el acceso de los ciudadanos a mejores condiciones en los servicios públicos.</w:t>
      </w:r>
    </w:p>
    <w:p w:rsidR="006A0CF2" w:rsidRDefault="006A0CF2" w:rsidP="008312AF">
      <w:pPr>
        <w:widowControl/>
        <w:suppressAutoHyphens w:val="0"/>
        <w:autoSpaceDE/>
        <w:spacing w:line="360" w:lineRule="auto"/>
        <w:ind w:firstLine="425"/>
        <w:jc w:val="both"/>
        <w:rPr>
          <w:rFonts w:ascii="Arial" w:hAnsi="Arial" w:cs="Arial"/>
          <w:b/>
          <w:bCs/>
          <w:sz w:val="24"/>
          <w:szCs w:val="24"/>
          <w:lang w:val="es-ES" w:eastAsia="es-ES"/>
        </w:rPr>
      </w:pPr>
    </w:p>
    <w:p w:rsidR="001661B2" w:rsidRDefault="001661B2"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Bajo tal perspectiva, las adecuaciones normativas que en su conjunto abonen a la generación de herramientas vanguardistas, eficaces y dinámicas deben ser prioridad para cualquier orden de gobierno; y para el caso en particular, el análisis, estudio y dictaminación de una legislación que incorpore un nuevo contexto regulatorio para la administración pública se presume imperativo para los suscritos</w:t>
      </w:r>
      <w:r w:rsidR="00C200F2">
        <w:rPr>
          <w:rFonts w:ascii="Arial" w:hAnsi="Arial" w:cs="Arial"/>
          <w:bCs/>
          <w:sz w:val="24"/>
          <w:szCs w:val="24"/>
          <w:lang w:val="es-ES" w:eastAsia="es-ES"/>
        </w:rPr>
        <w:t>, pues sus resultados se verán reflejados en una mejor actuación del poder público</w:t>
      </w:r>
      <w:r>
        <w:rPr>
          <w:rFonts w:ascii="Arial" w:hAnsi="Arial" w:cs="Arial"/>
          <w:bCs/>
          <w:sz w:val="24"/>
          <w:szCs w:val="24"/>
          <w:lang w:val="es-ES" w:eastAsia="es-ES"/>
        </w:rPr>
        <w:t xml:space="preserve">. </w:t>
      </w:r>
    </w:p>
    <w:p w:rsidR="001661B2" w:rsidRDefault="001661B2" w:rsidP="008312AF">
      <w:pPr>
        <w:widowControl/>
        <w:suppressAutoHyphens w:val="0"/>
        <w:autoSpaceDE/>
        <w:spacing w:line="360" w:lineRule="auto"/>
        <w:ind w:firstLine="425"/>
        <w:jc w:val="both"/>
        <w:rPr>
          <w:rFonts w:ascii="Arial" w:hAnsi="Arial" w:cs="Arial"/>
          <w:bCs/>
          <w:sz w:val="24"/>
          <w:szCs w:val="24"/>
          <w:lang w:val="es-ES" w:eastAsia="es-ES"/>
        </w:rPr>
      </w:pPr>
    </w:p>
    <w:p w:rsidR="0018026A" w:rsidRDefault="00C200F2" w:rsidP="0018026A">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Como vemos, la implementación de cambios significativos al orden jurídico de cualquier instancia de gobierno se percibe como una modernizaci</w:t>
      </w:r>
      <w:r w:rsidR="009112BE">
        <w:rPr>
          <w:rFonts w:ascii="Arial" w:hAnsi="Arial" w:cs="Arial"/>
          <w:bCs/>
          <w:sz w:val="24"/>
          <w:szCs w:val="24"/>
          <w:lang w:val="es-ES" w:eastAsia="es-ES"/>
        </w:rPr>
        <w:t>ón gubernamental</w:t>
      </w:r>
      <w:r>
        <w:rPr>
          <w:rFonts w:ascii="Arial" w:hAnsi="Arial" w:cs="Arial"/>
          <w:bCs/>
          <w:sz w:val="24"/>
          <w:szCs w:val="24"/>
          <w:lang w:val="es-ES" w:eastAsia="es-ES"/>
        </w:rPr>
        <w:t xml:space="preserve"> misma que ha sido considerablemente discernida, desde finales del siglo XX</w:t>
      </w:r>
      <w:r w:rsidR="009112BE">
        <w:rPr>
          <w:rFonts w:ascii="Arial" w:hAnsi="Arial" w:cs="Arial"/>
          <w:bCs/>
          <w:sz w:val="24"/>
          <w:szCs w:val="24"/>
          <w:lang w:val="es-ES" w:eastAsia="es-ES"/>
        </w:rPr>
        <w:t>,</w:t>
      </w:r>
      <w:r>
        <w:rPr>
          <w:rFonts w:ascii="Arial" w:hAnsi="Arial" w:cs="Arial"/>
          <w:bCs/>
          <w:sz w:val="24"/>
          <w:szCs w:val="24"/>
          <w:lang w:val="es-ES" w:eastAsia="es-ES"/>
        </w:rPr>
        <w:t xml:space="preserve"> como una forma de aligerar la carga burocrática en los procesos del gobierno hacia la ciudadanía; pues esa modernidad debe poder aminorar tiempos, costos y por ende lograr la satisfacción de la sociedad. </w:t>
      </w:r>
    </w:p>
    <w:p w:rsidR="0018026A" w:rsidRDefault="0018026A" w:rsidP="0018026A">
      <w:pPr>
        <w:widowControl/>
        <w:suppressAutoHyphens w:val="0"/>
        <w:autoSpaceDE/>
        <w:spacing w:line="360" w:lineRule="auto"/>
        <w:ind w:firstLine="425"/>
        <w:jc w:val="both"/>
        <w:rPr>
          <w:rFonts w:ascii="Arial" w:hAnsi="Arial" w:cs="Arial"/>
          <w:bCs/>
          <w:sz w:val="24"/>
          <w:szCs w:val="24"/>
          <w:lang w:val="es-ES" w:eastAsia="es-ES"/>
        </w:rPr>
      </w:pPr>
    </w:p>
    <w:p w:rsidR="00707D7B" w:rsidRDefault="00707D7B" w:rsidP="0018026A">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En suma, las modificaciones que se han propuesto en la iniciativa anteriormente citada se encuentran encaminadas a cumplir con los actuales requerimientos jurídicos que permitan contar con una administración que eficiente la labor de la autoridad en cumplimiento de sus obligaciones.</w:t>
      </w:r>
    </w:p>
    <w:p w:rsidR="0018026A" w:rsidRDefault="0018026A" w:rsidP="0018026A">
      <w:pPr>
        <w:widowControl/>
        <w:suppressAutoHyphens w:val="0"/>
        <w:autoSpaceDE/>
        <w:spacing w:line="360" w:lineRule="auto"/>
        <w:ind w:firstLine="425"/>
        <w:jc w:val="both"/>
        <w:rPr>
          <w:rFonts w:ascii="Arial" w:hAnsi="Arial" w:cs="Arial"/>
          <w:bCs/>
          <w:sz w:val="24"/>
          <w:szCs w:val="24"/>
          <w:lang w:val="es-ES" w:eastAsia="es-ES"/>
        </w:rPr>
      </w:pPr>
    </w:p>
    <w:p w:rsidR="00C200F2" w:rsidRDefault="00707D7B" w:rsidP="001334AA">
      <w:pPr>
        <w:widowControl/>
        <w:suppressAutoHyphens w:val="0"/>
        <w:autoSpaceDE/>
        <w:spacing w:line="360" w:lineRule="auto"/>
        <w:ind w:firstLine="425"/>
        <w:jc w:val="both"/>
        <w:rPr>
          <w:rFonts w:ascii="Arial" w:hAnsi="Arial" w:cs="Arial"/>
          <w:bCs/>
          <w:sz w:val="24"/>
          <w:szCs w:val="24"/>
          <w:lang w:val="es-ES" w:eastAsia="es-ES"/>
        </w:rPr>
      </w:pPr>
      <w:r w:rsidRPr="00C05B7D">
        <w:rPr>
          <w:rFonts w:ascii="Arial" w:hAnsi="Arial" w:cs="Arial"/>
          <w:b/>
          <w:bCs/>
          <w:sz w:val="24"/>
          <w:szCs w:val="24"/>
          <w:lang w:val="es-ES" w:eastAsia="es-ES"/>
        </w:rPr>
        <w:t xml:space="preserve">TERCERA.- </w:t>
      </w:r>
      <w:r w:rsidR="001334AA">
        <w:rPr>
          <w:rFonts w:ascii="Arial" w:hAnsi="Arial" w:cs="Arial"/>
          <w:bCs/>
          <w:sz w:val="24"/>
          <w:szCs w:val="24"/>
          <w:lang w:val="es-ES" w:eastAsia="es-ES"/>
        </w:rPr>
        <w:t xml:space="preserve">En este apartado, cobra relevancia a nivel internacional los estudios practicados por la </w:t>
      </w:r>
      <w:r w:rsidR="001334AA" w:rsidRPr="0018026A">
        <w:rPr>
          <w:rFonts w:ascii="Arial" w:hAnsi="Arial" w:cs="Arial"/>
          <w:bCs/>
          <w:i/>
          <w:sz w:val="24"/>
          <w:szCs w:val="24"/>
          <w:lang w:val="es-ES" w:eastAsia="es-ES"/>
        </w:rPr>
        <w:t>O</w:t>
      </w:r>
      <w:r w:rsidR="009112BE" w:rsidRPr="0018026A">
        <w:rPr>
          <w:rFonts w:ascii="Arial" w:hAnsi="Arial" w:cs="Arial"/>
          <w:bCs/>
          <w:i/>
          <w:sz w:val="24"/>
          <w:szCs w:val="24"/>
          <w:lang w:val="es-ES" w:eastAsia="es-ES"/>
        </w:rPr>
        <w:t>CDE</w:t>
      </w:r>
      <w:r w:rsidR="001334AA">
        <w:rPr>
          <w:rFonts w:ascii="Arial" w:hAnsi="Arial" w:cs="Arial"/>
          <w:bCs/>
          <w:sz w:val="24"/>
          <w:szCs w:val="24"/>
          <w:lang w:val="es-ES" w:eastAsia="es-ES"/>
        </w:rPr>
        <w:t xml:space="preserve"> (</w:t>
      </w:r>
      <w:r w:rsidR="009112BE">
        <w:rPr>
          <w:rFonts w:ascii="Arial" w:hAnsi="Arial" w:cs="Arial"/>
          <w:bCs/>
          <w:sz w:val="24"/>
          <w:szCs w:val="24"/>
          <w:lang w:val="es-ES" w:eastAsia="es-ES"/>
        </w:rPr>
        <w:t>Organización para la Cooperación y el Desarrollo Económicos</w:t>
      </w:r>
      <w:r w:rsidR="001334AA">
        <w:rPr>
          <w:rFonts w:ascii="Arial" w:hAnsi="Arial" w:cs="Arial"/>
          <w:bCs/>
          <w:sz w:val="24"/>
          <w:szCs w:val="24"/>
          <w:lang w:val="es-ES" w:eastAsia="es-ES"/>
        </w:rPr>
        <w:t xml:space="preserve">), </w:t>
      </w:r>
      <w:r w:rsidR="00F00619">
        <w:rPr>
          <w:rFonts w:ascii="Arial" w:hAnsi="Arial" w:cs="Arial"/>
          <w:bCs/>
          <w:sz w:val="24"/>
          <w:szCs w:val="24"/>
          <w:lang w:val="es-ES" w:eastAsia="es-ES"/>
        </w:rPr>
        <w:t xml:space="preserve">en donde se ha </w:t>
      </w:r>
      <w:r w:rsidR="00C200F2">
        <w:rPr>
          <w:rFonts w:ascii="Arial" w:hAnsi="Arial" w:cs="Arial"/>
          <w:bCs/>
          <w:sz w:val="24"/>
          <w:szCs w:val="24"/>
          <w:lang w:val="es-ES" w:eastAsia="es-ES"/>
        </w:rPr>
        <w:t xml:space="preserve"> hecho énfasis en la implementación de dichas políticas públicas de cara los retos </w:t>
      </w:r>
      <w:r w:rsidR="00F00619">
        <w:rPr>
          <w:rFonts w:ascii="Arial" w:hAnsi="Arial" w:cs="Arial"/>
          <w:bCs/>
          <w:sz w:val="24"/>
          <w:szCs w:val="24"/>
          <w:lang w:val="es-ES" w:eastAsia="es-ES"/>
        </w:rPr>
        <w:t>en la administración pública en el presente siglo, y que se abordan por medio de la Cooperación Regulatoria Internacional</w:t>
      </w:r>
      <w:r w:rsidR="00F00619">
        <w:rPr>
          <w:rStyle w:val="Refdenotaalpie"/>
          <w:rFonts w:ascii="Arial" w:hAnsi="Arial" w:cs="Arial"/>
          <w:bCs/>
          <w:sz w:val="24"/>
          <w:szCs w:val="24"/>
          <w:lang w:val="es-ES" w:eastAsia="es-ES"/>
        </w:rPr>
        <w:footnoteReference w:id="2"/>
      </w:r>
      <w:r w:rsidR="00F00619">
        <w:rPr>
          <w:rFonts w:ascii="Arial" w:hAnsi="Arial" w:cs="Arial"/>
          <w:bCs/>
          <w:sz w:val="24"/>
          <w:szCs w:val="24"/>
          <w:lang w:val="es-ES" w:eastAsia="es-ES"/>
        </w:rPr>
        <w:t>.</w:t>
      </w:r>
    </w:p>
    <w:p w:rsidR="00C200F2" w:rsidRDefault="00C200F2" w:rsidP="008312AF">
      <w:pPr>
        <w:widowControl/>
        <w:suppressAutoHyphens w:val="0"/>
        <w:autoSpaceDE/>
        <w:spacing w:line="360" w:lineRule="auto"/>
        <w:ind w:firstLine="425"/>
        <w:jc w:val="both"/>
        <w:rPr>
          <w:rFonts w:ascii="Arial" w:hAnsi="Arial" w:cs="Arial"/>
          <w:bCs/>
          <w:sz w:val="24"/>
          <w:szCs w:val="24"/>
          <w:lang w:val="es-ES" w:eastAsia="es-ES"/>
        </w:rPr>
      </w:pPr>
    </w:p>
    <w:p w:rsidR="001334AA" w:rsidRDefault="00F00619"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Las observaciones expresadas en los estudios del ente internacional responden al actual entorno global en donde la comunidad internacional, en su interrelación con diversas naciones, aboga por generar instrumentos normativos uniformes o equivalentes que faciliten su encuentro y eviten en lo posible diferencias significativas que impidan la vinculación, es decir, que los países puedan interactuar con ordenamientos claros y sencillos que permitan una mayor comprensión administrativa. </w:t>
      </w:r>
    </w:p>
    <w:p w:rsidR="00C200F2" w:rsidRDefault="00C200F2" w:rsidP="008312AF">
      <w:pPr>
        <w:widowControl/>
        <w:suppressAutoHyphens w:val="0"/>
        <w:autoSpaceDE/>
        <w:spacing w:line="360" w:lineRule="auto"/>
        <w:ind w:firstLine="425"/>
        <w:jc w:val="both"/>
        <w:rPr>
          <w:rFonts w:ascii="Arial" w:hAnsi="Arial" w:cs="Arial"/>
          <w:bCs/>
          <w:sz w:val="24"/>
          <w:szCs w:val="24"/>
          <w:lang w:val="es-ES" w:eastAsia="es-ES"/>
        </w:rPr>
      </w:pPr>
    </w:p>
    <w:p w:rsidR="00C05B7D" w:rsidRDefault="00C05B7D" w:rsidP="009112BE">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De igual manera, en el análisis del presente documento, los diputados integrantes de la comisión permanente hacemos una reflexión del alcance que representa la iniciativa en estudio con base al desarrollo económico, pues no se deja de lado que  éste puede considerarse como un elemento de gran alcance para obtener índices tanto de crecimiento como de calidad de vida en la sociedad; ante ello podemos aseverar que </w:t>
      </w:r>
      <w:r>
        <w:rPr>
          <w:rFonts w:ascii="Arial" w:hAnsi="Arial" w:cs="Arial"/>
          <w:bCs/>
          <w:sz w:val="24"/>
          <w:szCs w:val="24"/>
          <w:lang w:val="es-ES" w:eastAsia="es-ES"/>
        </w:rPr>
        <w:lastRenderedPageBreak/>
        <w:t>introducir certeza, y que ésta</w:t>
      </w:r>
      <w:r w:rsidR="009112BE">
        <w:rPr>
          <w:rFonts w:ascii="Arial" w:hAnsi="Arial" w:cs="Arial"/>
          <w:bCs/>
          <w:sz w:val="24"/>
          <w:szCs w:val="24"/>
          <w:lang w:val="es-ES" w:eastAsia="es-ES"/>
        </w:rPr>
        <w:t>,</w:t>
      </w:r>
      <w:r>
        <w:rPr>
          <w:rFonts w:ascii="Arial" w:hAnsi="Arial" w:cs="Arial"/>
          <w:bCs/>
          <w:sz w:val="24"/>
          <w:szCs w:val="24"/>
          <w:lang w:val="es-ES" w:eastAsia="es-ES"/>
        </w:rPr>
        <w:t xml:space="preserve"> a su vez provea seguridad a los usuarios del servicio p</w:t>
      </w:r>
      <w:r w:rsidR="009112BE">
        <w:rPr>
          <w:rFonts w:ascii="Arial" w:hAnsi="Arial" w:cs="Arial"/>
          <w:bCs/>
          <w:sz w:val="24"/>
          <w:szCs w:val="24"/>
          <w:lang w:val="es-ES" w:eastAsia="es-ES"/>
        </w:rPr>
        <w:t xml:space="preserve">úblico posibilita la apertura de  beneficios reales que </w:t>
      </w:r>
      <w:r>
        <w:rPr>
          <w:rFonts w:ascii="Arial" w:hAnsi="Arial" w:cs="Arial"/>
          <w:bCs/>
          <w:sz w:val="24"/>
          <w:szCs w:val="24"/>
          <w:lang w:val="es-ES" w:eastAsia="es-ES"/>
        </w:rPr>
        <w:t>redunda directamente en mejores condiciones de índole social, por lo que el desarrollo retoma una vertiente innegablemente social y no solo económico</w:t>
      </w:r>
      <w:r w:rsidRPr="00EF3885">
        <w:rPr>
          <w:rStyle w:val="Refdenotaalpie"/>
          <w:rFonts w:ascii="Arial" w:hAnsi="Arial" w:cs="Arial"/>
          <w:bCs/>
          <w:sz w:val="24"/>
          <w:szCs w:val="24"/>
          <w:lang w:val="es-ES" w:eastAsia="es-ES"/>
        </w:rPr>
        <w:footnoteReference w:id="3"/>
      </w:r>
      <w:r w:rsidRPr="00EF3885">
        <w:rPr>
          <w:rFonts w:ascii="Arial" w:hAnsi="Arial" w:cs="Arial"/>
          <w:bCs/>
          <w:sz w:val="24"/>
          <w:szCs w:val="24"/>
          <w:lang w:val="es-ES" w:eastAsia="es-ES"/>
        </w:rPr>
        <w:t>.</w:t>
      </w:r>
    </w:p>
    <w:p w:rsidR="00C05B7D" w:rsidRDefault="00C05B7D" w:rsidP="00C05B7D">
      <w:pPr>
        <w:widowControl/>
        <w:suppressAutoHyphens w:val="0"/>
        <w:autoSpaceDE/>
        <w:spacing w:line="360" w:lineRule="auto"/>
        <w:ind w:firstLine="425"/>
        <w:jc w:val="both"/>
        <w:rPr>
          <w:rFonts w:ascii="Arial" w:hAnsi="Arial" w:cs="Arial"/>
          <w:bCs/>
          <w:sz w:val="24"/>
          <w:szCs w:val="24"/>
          <w:lang w:val="es-ES" w:eastAsia="es-ES"/>
        </w:rPr>
      </w:pPr>
    </w:p>
    <w:p w:rsidR="00A74526" w:rsidRPr="0018026A" w:rsidRDefault="004850AC" w:rsidP="0018026A">
      <w:pPr>
        <w:widowControl/>
        <w:suppressAutoHyphens w:val="0"/>
        <w:autoSpaceDE/>
        <w:spacing w:line="360" w:lineRule="auto"/>
        <w:ind w:firstLine="425"/>
        <w:jc w:val="both"/>
        <w:rPr>
          <w:rFonts w:ascii="Arial" w:hAnsi="Arial" w:cs="Arial"/>
          <w:bCs/>
          <w:sz w:val="24"/>
          <w:szCs w:val="24"/>
          <w:lang w:val="es-ES" w:eastAsia="es-ES"/>
        </w:rPr>
      </w:pPr>
      <w:r w:rsidRPr="004850AC">
        <w:rPr>
          <w:rFonts w:ascii="Arial" w:hAnsi="Arial" w:cs="Arial"/>
          <w:bCs/>
          <w:sz w:val="24"/>
          <w:szCs w:val="24"/>
          <w:lang w:val="es-ES" w:eastAsia="es-ES"/>
        </w:rPr>
        <w:t xml:space="preserve">Bajo tales premisas, son de tomarse en cuenta las opiniones de otras instancias de corte internacional en materia económica pertenecientes a la </w:t>
      </w:r>
      <w:r w:rsidRPr="0018026A">
        <w:rPr>
          <w:rFonts w:ascii="Arial" w:hAnsi="Arial" w:cs="Arial"/>
          <w:bCs/>
          <w:i/>
          <w:sz w:val="24"/>
          <w:szCs w:val="24"/>
          <w:lang w:val="es-ES" w:eastAsia="es-ES"/>
        </w:rPr>
        <w:t>Organización de las Naciones Unidas</w:t>
      </w:r>
      <w:r w:rsidRPr="004850AC">
        <w:rPr>
          <w:rFonts w:ascii="Arial" w:hAnsi="Arial" w:cs="Arial"/>
          <w:bCs/>
          <w:sz w:val="24"/>
          <w:szCs w:val="24"/>
          <w:lang w:val="es-ES" w:eastAsia="es-ES"/>
        </w:rPr>
        <w:t xml:space="preserve">, mismas que son reconocidas por la nación mexicana, tales como el </w:t>
      </w:r>
      <w:r w:rsidRPr="0018026A">
        <w:rPr>
          <w:rFonts w:ascii="Arial" w:hAnsi="Arial" w:cs="Arial"/>
          <w:bCs/>
          <w:i/>
          <w:sz w:val="24"/>
          <w:szCs w:val="24"/>
          <w:lang w:val="es-ES" w:eastAsia="es-ES"/>
        </w:rPr>
        <w:t>Banco Interamericano de Desarrollo</w:t>
      </w:r>
      <w:r w:rsidRPr="004850AC">
        <w:rPr>
          <w:rFonts w:ascii="Arial" w:hAnsi="Arial" w:cs="Arial"/>
          <w:bCs/>
          <w:sz w:val="24"/>
          <w:szCs w:val="24"/>
          <w:lang w:val="es-ES" w:eastAsia="es-ES"/>
        </w:rPr>
        <w:t xml:space="preserve"> y el </w:t>
      </w:r>
      <w:r w:rsidRPr="0018026A">
        <w:rPr>
          <w:rFonts w:ascii="Arial" w:hAnsi="Arial" w:cs="Arial"/>
          <w:bCs/>
          <w:i/>
          <w:sz w:val="24"/>
          <w:szCs w:val="24"/>
          <w:lang w:val="es-ES" w:eastAsia="es-ES"/>
        </w:rPr>
        <w:t>Banco Mundial</w:t>
      </w:r>
      <w:r w:rsidRPr="004850AC">
        <w:rPr>
          <w:rFonts w:ascii="Arial" w:hAnsi="Arial" w:cs="Arial"/>
          <w:bCs/>
          <w:sz w:val="24"/>
          <w:szCs w:val="24"/>
          <w:lang w:val="es-ES" w:eastAsia="es-ES"/>
        </w:rPr>
        <w:t xml:space="preserve">, que junto con </w:t>
      </w:r>
      <w:r w:rsidR="0018026A">
        <w:rPr>
          <w:rFonts w:ascii="Arial" w:hAnsi="Arial" w:cs="Arial"/>
          <w:bCs/>
          <w:sz w:val="24"/>
          <w:szCs w:val="24"/>
          <w:lang w:val="es-ES" w:eastAsia="es-ES"/>
        </w:rPr>
        <w:t xml:space="preserve">la referida </w:t>
      </w:r>
      <w:r w:rsidRPr="004850AC">
        <w:rPr>
          <w:rFonts w:ascii="Arial" w:hAnsi="Arial" w:cs="Arial"/>
          <w:sz w:val="24"/>
          <w:szCs w:val="24"/>
          <w:shd w:val="clear" w:color="auto" w:fill="FFFFFF"/>
        </w:rPr>
        <w:t>Organización para la Cooperación y el Desarrollo Económicos</w:t>
      </w:r>
      <w:r w:rsidRPr="004850AC">
        <w:rPr>
          <w:rStyle w:val="Refdenotaalpie"/>
          <w:rFonts w:ascii="Arial" w:hAnsi="Arial" w:cs="Arial"/>
          <w:sz w:val="24"/>
          <w:szCs w:val="24"/>
          <w:shd w:val="clear" w:color="auto" w:fill="FFFFFF"/>
        </w:rPr>
        <w:footnoteReference w:id="4"/>
      </w:r>
      <w:r w:rsidRPr="004850AC">
        <w:rPr>
          <w:rFonts w:ascii="Arial" w:hAnsi="Arial" w:cs="Arial"/>
          <w:sz w:val="24"/>
          <w:szCs w:val="24"/>
          <w:shd w:val="clear" w:color="auto" w:fill="FFFFFF"/>
        </w:rPr>
        <w:t xml:space="preserve"> proporcionan directrices orientadoras </w:t>
      </w:r>
      <w:r w:rsidR="0018026A">
        <w:rPr>
          <w:rFonts w:ascii="Arial" w:hAnsi="Arial" w:cs="Arial"/>
          <w:sz w:val="24"/>
          <w:szCs w:val="24"/>
          <w:shd w:val="clear" w:color="auto" w:fill="FFFFFF"/>
        </w:rPr>
        <w:t xml:space="preserve">básicas para </w:t>
      </w:r>
      <w:r w:rsidR="00A74526" w:rsidRPr="00EF3885">
        <w:rPr>
          <w:rFonts w:ascii="Arial" w:hAnsi="Arial" w:cs="Arial"/>
          <w:bCs/>
          <w:sz w:val="24"/>
          <w:szCs w:val="24"/>
          <w:lang w:val="es-ES" w:eastAsia="es-ES"/>
        </w:rPr>
        <w:t>incorporarse a</w:t>
      </w:r>
      <w:r w:rsidR="0018026A">
        <w:rPr>
          <w:rFonts w:ascii="Arial" w:hAnsi="Arial" w:cs="Arial"/>
          <w:bCs/>
          <w:sz w:val="24"/>
          <w:szCs w:val="24"/>
          <w:lang w:val="es-ES" w:eastAsia="es-ES"/>
        </w:rPr>
        <w:t>l respectivo</w:t>
      </w:r>
      <w:r w:rsidR="00A74526" w:rsidRPr="00EF3885">
        <w:rPr>
          <w:rFonts w:ascii="Arial" w:hAnsi="Arial" w:cs="Arial"/>
          <w:bCs/>
          <w:sz w:val="24"/>
          <w:szCs w:val="24"/>
          <w:lang w:val="es-ES" w:eastAsia="es-ES"/>
        </w:rPr>
        <w:t xml:space="preserve"> marco jurídico nacional, </w:t>
      </w:r>
      <w:r w:rsidR="0018026A">
        <w:rPr>
          <w:rFonts w:ascii="Arial" w:hAnsi="Arial" w:cs="Arial"/>
          <w:bCs/>
          <w:sz w:val="24"/>
          <w:szCs w:val="24"/>
          <w:lang w:val="es-ES" w:eastAsia="es-ES"/>
        </w:rPr>
        <w:t>y por ende promover</w:t>
      </w:r>
      <w:r w:rsidR="00A74526" w:rsidRPr="00EF3885">
        <w:rPr>
          <w:rFonts w:ascii="Arial" w:hAnsi="Arial" w:cs="Arial"/>
          <w:bCs/>
          <w:sz w:val="24"/>
          <w:szCs w:val="24"/>
          <w:lang w:val="es-ES" w:eastAsia="es-ES"/>
        </w:rPr>
        <w:t xml:space="preserve"> el</w:t>
      </w:r>
      <w:r w:rsidR="00A74526" w:rsidRPr="00EF3885">
        <w:rPr>
          <w:rFonts w:ascii="Arial" w:hAnsi="Arial" w:cs="Arial"/>
          <w:sz w:val="24"/>
          <w:szCs w:val="24"/>
        </w:rPr>
        <w:t xml:space="preserve"> bienestar económico y social. </w:t>
      </w:r>
    </w:p>
    <w:p w:rsidR="00A74526" w:rsidRDefault="00A74526" w:rsidP="008312AF">
      <w:pPr>
        <w:widowControl/>
        <w:suppressAutoHyphens w:val="0"/>
        <w:autoSpaceDE/>
        <w:spacing w:line="360" w:lineRule="auto"/>
        <w:ind w:firstLine="425"/>
        <w:jc w:val="both"/>
        <w:rPr>
          <w:rFonts w:ascii="Arial" w:hAnsi="Arial" w:cs="Arial"/>
          <w:sz w:val="24"/>
          <w:szCs w:val="24"/>
        </w:rPr>
      </w:pPr>
    </w:p>
    <w:p w:rsidR="00724673" w:rsidRDefault="00724673" w:rsidP="00724673">
      <w:pPr>
        <w:widowControl/>
        <w:suppressAutoHyphens w:val="0"/>
        <w:autoSpaceDE/>
        <w:spacing w:line="360" w:lineRule="auto"/>
        <w:ind w:firstLine="425"/>
        <w:jc w:val="both"/>
        <w:rPr>
          <w:rFonts w:ascii="Arial" w:hAnsi="Arial" w:cs="Arial"/>
          <w:sz w:val="24"/>
        </w:rPr>
      </w:pPr>
      <w:r>
        <w:rPr>
          <w:rFonts w:ascii="Arial" w:hAnsi="Arial" w:cs="Arial"/>
          <w:sz w:val="24"/>
          <w:szCs w:val="24"/>
        </w:rPr>
        <w:t>No puede dejarse de lado que el actual orden económico en el mapa mundial, en gran medida se encuentra sujeta a la globalización, favoreciendo al intercambio constante de</w:t>
      </w:r>
      <w:r w:rsidRPr="009A7949">
        <w:rPr>
          <w:rFonts w:ascii="Arial" w:hAnsi="Arial" w:cs="Arial"/>
          <w:sz w:val="24"/>
        </w:rPr>
        <w:t xml:space="preserve"> bienes, servicios y recursos financieros </w:t>
      </w:r>
      <w:r>
        <w:rPr>
          <w:rFonts w:ascii="Arial" w:hAnsi="Arial" w:cs="Arial"/>
          <w:sz w:val="24"/>
        </w:rPr>
        <w:t xml:space="preserve">que demandan </w:t>
      </w:r>
      <w:r w:rsidRPr="009A7949">
        <w:rPr>
          <w:rFonts w:ascii="Arial" w:hAnsi="Arial" w:cs="Arial"/>
          <w:sz w:val="24"/>
        </w:rPr>
        <w:t>marcos regulatorios locales</w:t>
      </w:r>
      <w:r>
        <w:rPr>
          <w:rFonts w:ascii="Arial" w:hAnsi="Arial" w:cs="Arial"/>
          <w:sz w:val="24"/>
        </w:rPr>
        <w:t xml:space="preserve"> que respondan a las necesidades actuales, de ahí que los organismos citados emitan lineamientos garantes y capaces de facilitar el flujo comercial entre estados. </w:t>
      </w:r>
    </w:p>
    <w:p w:rsidR="00C916B2" w:rsidRDefault="00C916B2" w:rsidP="00C916B2">
      <w:pPr>
        <w:widowControl/>
        <w:suppressAutoHyphens w:val="0"/>
        <w:autoSpaceDE/>
        <w:spacing w:line="360" w:lineRule="auto"/>
        <w:ind w:firstLine="425"/>
        <w:jc w:val="both"/>
        <w:rPr>
          <w:rFonts w:ascii="Arial" w:hAnsi="Arial" w:cs="Arial"/>
          <w:sz w:val="24"/>
          <w:szCs w:val="24"/>
        </w:rPr>
      </w:pPr>
    </w:p>
    <w:p w:rsidR="00BB1019" w:rsidRDefault="00BB1019" w:rsidP="00C916B2">
      <w:pPr>
        <w:widowControl/>
        <w:suppressAutoHyphens w:val="0"/>
        <w:autoSpaceDE/>
        <w:spacing w:line="360" w:lineRule="auto"/>
        <w:ind w:firstLine="425"/>
        <w:jc w:val="both"/>
        <w:rPr>
          <w:rFonts w:ascii="Arial" w:hAnsi="Arial" w:cs="Arial"/>
          <w:sz w:val="24"/>
          <w:szCs w:val="24"/>
        </w:rPr>
      </w:pPr>
    </w:p>
    <w:p w:rsidR="00BB1019" w:rsidRDefault="00BB1019" w:rsidP="00C916B2">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Lo anterior es de tomarse en cuenta, pues los instrumentos de la OCDE, por medio de su comisión en la materia, permite identificar que nuestro país en sus relaciones </w:t>
      </w:r>
      <w:r>
        <w:rPr>
          <w:rFonts w:ascii="Arial" w:hAnsi="Arial" w:cs="Arial"/>
          <w:sz w:val="24"/>
          <w:szCs w:val="24"/>
        </w:rPr>
        <w:lastRenderedPageBreak/>
        <w:t xml:space="preserve">internacionales, su Producto Interno Bruto, se encuentra en más de un tercio como resultado de actividades comerciales con Estados Unidos de América y la Unión Europea, convirtiéndolo en punto de encuentro con América Latina, situación que en gran parte ha sido por su reconocimiento a diversos acuerdos, entre los que se destacan </w:t>
      </w:r>
      <w:r w:rsidRPr="00044B27">
        <w:rPr>
          <w:rFonts w:ascii="Arial" w:hAnsi="Arial" w:cs="Arial"/>
          <w:sz w:val="24"/>
          <w:szCs w:val="24"/>
        </w:rPr>
        <w:t>Acuerdo General sobre Aranceles Aduaneros y Comercio (GATT)</w:t>
      </w:r>
      <w:r>
        <w:rPr>
          <w:rFonts w:ascii="Arial" w:hAnsi="Arial" w:cs="Arial"/>
          <w:sz w:val="24"/>
          <w:szCs w:val="24"/>
        </w:rPr>
        <w:t xml:space="preserve"> y </w:t>
      </w:r>
      <w:r w:rsidRPr="00044B27">
        <w:rPr>
          <w:rFonts w:ascii="Arial" w:hAnsi="Arial" w:cs="Arial"/>
          <w:sz w:val="24"/>
          <w:szCs w:val="24"/>
        </w:rPr>
        <w:t>la Organización Mundial del Comercio (OMC)</w:t>
      </w:r>
      <w:r>
        <w:rPr>
          <w:rFonts w:ascii="Arial" w:hAnsi="Arial" w:cs="Arial"/>
          <w:sz w:val="24"/>
          <w:szCs w:val="24"/>
        </w:rPr>
        <w:t>, siendo estos factores los que ameritan que haya un marco regulatorio ágil y de acuerdo a los nuevos escenarios en el ámbito global.</w:t>
      </w:r>
    </w:p>
    <w:p w:rsidR="00BB1019" w:rsidRDefault="00BB1019" w:rsidP="00C916B2">
      <w:pPr>
        <w:widowControl/>
        <w:suppressAutoHyphens w:val="0"/>
        <w:autoSpaceDE/>
        <w:spacing w:line="360" w:lineRule="auto"/>
        <w:ind w:firstLine="425"/>
        <w:jc w:val="both"/>
        <w:rPr>
          <w:rFonts w:ascii="Arial" w:hAnsi="Arial" w:cs="Arial"/>
          <w:sz w:val="24"/>
          <w:szCs w:val="24"/>
        </w:rPr>
      </w:pPr>
    </w:p>
    <w:p w:rsidR="00C916B2" w:rsidRPr="00C916B2" w:rsidRDefault="00C916B2" w:rsidP="00C916B2">
      <w:pPr>
        <w:widowControl/>
        <w:suppressAutoHyphens w:val="0"/>
        <w:autoSpaceDE/>
        <w:spacing w:line="360" w:lineRule="auto"/>
        <w:ind w:firstLine="425"/>
        <w:jc w:val="both"/>
        <w:rPr>
          <w:rFonts w:ascii="Arial" w:hAnsi="Arial" w:cs="Arial"/>
          <w:color w:val="000000"/>
          <w:sz w:val="24"/>
          <w:szCs w:val="24"/>
          <w:shd w:val="clear" w:color="auto" w:fill="FFFFFF"/>
        </w:rPr>
      </w:pPr>
      <w:r>
        <w:rPr>
          <w:rFonts w:ascii="Arial" w:hAnsi="Arial" w:cs="Arial"/>
          <w:sz w:val="24"/>
          <w:szCs w:val="24"/>
        </w:rPr>
        <w:t xml:space="preserve">En ese sentido, arribamos a la conclusión que el proceso de la economía </w:t>
      </w:r>
      <w:r w:rsidRPr="00EF3885">
        <w:rPr>
          <w:rFonts w:ascii="Arial" w:hAnsi="Arial" w:cs="Arial"/>
          <w:color w:val="000000"/>
          <w:sz w:val="24"/>
          <w:szCs w:val="24"/>
          <w:shd w:val="clear" w:color="auto" w:fill="FFFFFF"/>
        </w:rPr>
        <w:t xml:space="preserve">global </w:t>
      </w:r>
      <w:r>
        <w:rPr>
          <w:rFonts w:ascii="Arial" w:hAnsi="Arial" w:cs="Arial"/>
          <w:color w:val="000000"/>
          <w:sz w:val="24"/>
          <w:szCs w:val="24"/>
          <w:shd w:val="clear" w:color="auto" w:fill="FFFFFF"/>
        </w:rPr>
        <w:t xml:space="preserve">es fundamental para posicionar los países en todas sus áreas, favoreciendo su interconexión y mejoramiento constante, del cual en gran medida depende del adecuado manejo de sus sistemas jurídicos, especialmente de los que se construyen bajo la premisa de fomentar el </w:t>
      </w:r>
      <w:r w:rsidRPr="00EF3885">
        <w:rPr>
          <w:rFonts w:ascii="Arial" w:hAnsi="Arial" w:cs="Arial"/>
          <w:color w:val="000000"/>
          <w:sz w:val="24"/>
          <w:szCs w:val="24"/>
          <w:shd w:val="clear" w:color="auto" w:fill="FFFFFF"/>
        </w:rPr>
        <w:t xml:space="preserve">desarrollo y en la distribución justa de los beneficios que de él se deriva. </w:t>
      </w:r>
    </w:p>
    <w:p w:rsidR="005544DC" w:rsidRDefault="005544DC" w:rsidP="005F56E6">
      <w:pPr>
        <w:widowControl/>
        <w:suppressAutoHyphens w:val="0"/>
        <w:autoSpaceDE/>
        <w:spacing w:line="360" w:lineRule="auto"/>
        <w:ind w:firstLine="425"/>
        <w:jc w:val="both"/>
        <w:rPr>
          <w:rFonts w:ascii="Arial" w:hAnsi="Arial" w:cs="Arial"/>
          <w:sz w:val="24"/>
          <w:szCs w:val="24"/>
        </w:rPr>
      </w:pPr>
    </w:p>
    <w:p w:rsidR="003D27E2" w:rsidRDefault="005544DC" w:rsidP="003D27E2">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sz w:val="24"/>
          <w:szCs w:val="24"/>
        </w:rPr>
        <w:t>Aunado a ello</w:t>
      </w:r>
      <w:r w:rsidR="005F56E6">
        <w:rPr>
          <w:rFonts w:ascii="Arial" w:hAnsi="Arial" w:cs="Arial"/>
          <w:sz w:val="24"/>
          <w:szCs w:val="24"/>
        </w:rPr>
        <w:t xml:space="preserve">, dentro del estudio, consideramos pertinente resaltar que México reconoce </w:t>
      </w:r>
      <w:r>
        <w:rPr>
          <w:rFonts w:ascii="Arial" w:hAnsi="Arial" w:cs="Arial"/>
          <w:sz w:val="24"/>
          <w:szCs w:val="24"/>
        </w:rPr>
        <w:t xml:space="preserve">la </w:t>
      </w:r>
      <w:r w:rsidR="00A74526" w:rsidRPr="00EF3885">
        <w:rPr>
          <w:rFonts w:ascii="Arial" w:hAnsi="Arial" w:cs="Arial"/>
          <w:sz w:val="24"/>
          <w:szCs w:val="24"/>
        </w:rPr>
        <w:t>Declaración sobre el Derecho al Desarrollo</w:t>
      </w:r>
      <w:r w:rsidR="00A74526" w:rsidRPr="00EF3885">
        <w:rPr>
          <w:rStyle w:val="Refdenotaalpie"/>
          <w:rFonts w:ascii="Arial" w:hAnsi="Arial" w:cs="Arial"/>
          <w:sz w:val="24"/>
          <w:szCs w:val="24"/>
        </w:rPr>
        <w:footnoteReference w:id="5"/>
      </w:r>
      <w:r w:rsidR="00A74526" w:rsidRPr="00EF3885">
        <w:rPr>
          <w:rFonts w:ascii="Arial" w:hAnsi="Arial" w:cs="Arial"/>
          <w:bCs/>
          <w:sz w:val="24"/>
          <w:szCs w:val="24"/>
          <w:lang w:val="es-ES" w:eastAsia="es-ES"/>
        </w:rPr>
        <w:t xml:space="preserve">, </w:t>
      </w:r>
      <w:r w:rsidR="005F56E6">
        <w:rPr>
          <w:rFonts w:ascii="Arial" w:hAnsi="Arial" w:cs="Arial"/>
          <w:bCs/>
          <w:sz w:val="24"/>
          <w:szCs w:val="24"/>
          <w:lang w:val="es-ES" w:eastAsia="es-ES"/>
        </w:rPr>
        <w:t>mismo que establece un marco conceptual dentro de l</w:t>
      </w:r>
      <w:r w:rsidR="00A74526" w:rsidRPr="00EF3885">
        <w:rPr>
          <w:rFonts w:ascii="Arial" w:hAnsi="Arial" w:cs="Arial"/>
          <w:bCs/>
          <w:sz w:val="24"/>
          <w:szCs w:val="24"/>
          <w:lang w:val="es-ES" w:eastAsia="es-ES"/>
        </w:rPr>
        <w:t xml:space="preserve">as reflexiones vertidas </w:t>
      </w:r>
      <w:r w:rsidR="005F56E6">
        <w:rPr>
          <w:rFonts w:ascii="Arial" w:hAnsi="Arial" w:cs="Arial"/>
          <w:bCs/>
          <w:sz w:val="24"/>
          <w:szCs w:val="24"/>
          <w:lang w:val="es-ES" w:eastAsia="es-ES"/>
        </w:rPr>
        <w:t xml:space="preserve">y </w:t>
      </w:r>
      <w:r w:rsidR="00A74526" w:rsidRPr="00EF3885">
        <w:rPr>
          <w:rFonts w:ascii="Arial" w:hAnsi="Arial" w:cs="Arial"/>
          <w:bCs/>
          <w:sz w:val="24"/>
          <w:szCs w:val="24"/>
          <w:lang w:val="es-ES" w:eastAsia="es-ES"/>
        </w:rPr>
        <w:t xml:space="preserve">se hace necesario </w:t>
      </w:r>
      <w:r>
        <w:rPr>
          <w:rFonts w:ascii="Arial" w:hAnsi="Arial" w:cs="Arial"/>
          <w:bCs/>
          <w:sz w:val="24"/>
          <w:szCs w:val="24"/>
          <w:lang w:val="es-ES" w:eastAsia="es-ES"/>
        </w:rPr>
        <w:t>introducirlas como parte de las bases del presente documento legislativo.</w:t>
      </w:r>
      <w:r w:rsidR="003D27E2">
        <w:rPr>
          <w:rFonts w:ascii="Arial" w:hAnsi="Arial" w:cs="Arial"/>
          <w:bCs/>
          <w:sz w:val="24"/>
          <w:szCs w:val="24"/>
          <w:lang w:val="es-ES" w:eastAsia="es-ES"/>
        </w:rPr>
        <w:t xml:space="preserve"> </w:t>
      </w:r>
    </w:p>
    <w:p w:rsidR="003D27E2" w:rsidRDefault="003D27E2" w:rsidP="003D27E2">
      <w:pPr>
        <w:widowControl/>
        <w:suppressAutoHyphens w:val="0"/>
        <w:autoSpaceDE/>
        <w:spacing w:line="360" w:lineRule="auto"/>
        <w:ind w:firstLine="425"/>
        <w:jc w:val="both"/>
        <w:rPr>
          <w:rFonts w:ascii="Arial" w:hAnsi="Arial" w:cs="Arial"/>
          <w:bCs/>
          <w:sz w:val="24"/>
          <w:szCs w:val="24"/>
          <w:lang w:val="es-ES" w:eastAsia="es-ES"/>
        </w:rPr>
      </w:pPr>
    </w:p>
    <w:p w:rsidR="005544DC" w:rsidRDefault="005544DC" w:rsidP="003D27E2">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Por consiguiente, los suscritos hacemos énfasis en el referido pacto internacional</w:t>
      </w:r>
      <w:r w:rsidR="00915A14">
        <w:rPr>
          <w:rFonts w:ascii="Arial" w:hAnsi="Arial" w:cs="Arial"/>
          <w:bCs/>
          <w:sz w:val="24"/>
          <w:szCs w:val="24"/>
          <w:lang w:val="es-ES" w:eastAsia="es-ES"/>
        </w:rPr>
        <w:t xml:space="preserve"> </w:t>
      </w:r>
      <w:r w:rsidR="00915A14" w:rsidRPr="00915A14">
        <w:rPr>
          <w:rFonts w:ascii="Arial" w:hAnsi="Arial" w:cs="Arial"/>
          <w:bCs/>
          <w:sz w:val="24"/>
          <w:szCs w:val="24"/>
          <w:lang w:val="es-ES" w:eastAsia="es-ES"/>
        </w:rPr>
        <w:t xml:space="preserve">emitido por la </w:t>
      </w:r>
      <w:r w:rsidR="00915A14" w:rsidRPr="001833AB">
        <w:rPr>
          <w:rFonts w:ascii="Arial" w:hAnsi="Arial" w:cs="Arial"/>
          <w:bCs/>
          <w:i/>
          <w:sz w:val="24"/>
          <w:szCs w:val="24"/>
          <w:lang w:val="es-ES" w:eastAsia="es-ES"/>
        </w:rPr>
        <w:t>Asamblea General en su resolución 41/128</w:t>
      </w:r>
      <w:r w:rsidR="00915A14" w:rsidRPr="00915A14">
        <w:rPr>
          <w:rFonts w:ascii="Arial" w:hAnsi="Arial" w:cs="Arial"/>
          <w:bCs/>
          <w:sz w:val="24"/>
          <w:szCs w:val="24"/>
          <w:lang w:val="es-ES" w:eastAsia="es-ES"/>
        </w:rPr>
        <w:t>,</w:t>
      </w:r>
      <w:r w:rsidR="00915A14">
        <w:rPr>
          <w:rFonts w:ascii="Verdana" w:hAnsi="Verdana"/>
          <w:color w:val="000000"/>
          <w:sz w:val="19"/>
          <w:szCs w:val="19"/>
          <w:shd w:val="clear" w:color="auto" w:fill="FFFFFF"/>
        </w:rPr>
        <w:t xml:space="preserve"> </w:t>
      </w:r>
      <w:r>
        <w:rPr>
          <w:rFonts w:ascii="Arial" w:hAnsi="Arial" w:cs="Arial"/>
          <w:bCs/>
          <w:sz w:val="24"/>
          <w:szCs w:val="24"/>
          <w:lang w:val="es-ES" w:eastAsia="es-ES"/>
        </w:rPr>
        <w:t xml:space="preserve">especialmente en lo contemplado en sus artículos segundo, numeral dos; y tercero, pues en su conjunto </w:t>
      </w:r>
      <w:r>
        <w:rPr>
          <w:rFonts w:ascii="Arial" w:hAnsi="Arial" w:cs="Arial"/>
          <w:bCs/>
          <w:sz w:val="24"/>
          <w:szCs w:val="24"/>
          <w:lang w:val="es-ES" w:eastAsia="es-ES"/>
        </w:rPr>
        <w:lastRenderedPageBreak/>
        <w:t xml:space="preserve">expresan lineamientos claros, que </w:t>
      </w:r>
      <w:r w:rsidR="001833AB">
        <w:rPr>
          <w:rFonts w:ascii="Arial" w:hAnsi="Arial" w:cs="Arial"/>
          <w:bCs/>
          <w:sz w:val="24"/>
          <w:szCs w:val="24"/>
          <w:lang w:val="es-ES" w:eastAsia="es-ES"/>
        </w:rPr>
        <w:t>guardan congruencia normativa con e</w:t>
      </w:r>
      <w:r>
        <w:rPr>
          <w:rFonts w:ascii="Arial" w:hAnsi="Arial" w:cs="Arial"/>
          <w:bCs/>
          <w:sz w:val="24"/>
          <w:szCs w:val="24"/>
          <w:lang w:val="es-ES" w:eastAsia="es-ES"/>
        </w:rPr>
        <w:t>l objetivo de la presente ley que se dictamina.</w:t>
      </w:r>
    </w:p>
    <w:p w:rsidR="005544DC" w:rsidRDefault="005544DC" w:rsidP="005F56E6">
      <w:pPr>
        <w:widowControl/>
        <w:suppressAutoHyphens w:val="0"/>
        <w:autoSpaceDE/>
        <w:spacing w:line="360" w:lineRule="auto"/>
        <w:ind w:firstLine="425"/>
        <w:jc w:val="both"/>
        <w:rPr>
          <w:rFonts w:ascii="Arial" w:hAnsi="Arial" w:cs="Arial"/>
          <w:bCs/>
          <w:sz w:val="24"/>
          <w:szCs w:val="24"/>
          <w:lang w:val="es-ES" w:eastAsia="es-ES"/>
        </w:rPr>
      </w:pPr>
    </w:p>
    <w:p w:rsidR="005544DC" w:rsidRPr="005544DC" w:rsidRDefault="003D27E2" w:rsidP="005544DC">
      <w:pPr>
        <w:widowControl/>
        <w:suppressAutoHyphens w:val="0"/>
        <w:autoSpaceDE/>
        <w:ind w:firstLine="425"/>
        <w:jc w:val="both"/>
        <w:rPr>
          <w:rFonts w:ascii="Arial" w:hAnsi="Arial" w:cs="Arial"/>
          <w:i/>
          <w:sz w:val="24"/>
          <w:szCs w:val="24"/>
        </w:rPr>
      </w:pPr>
      <w:r>
        <w:rPr>
          <w:rFonts w:ascii="Arial" w:hAnsi="Arial" w:cs="Arial"/>
          <w:i/>
          <w:sz w:val="24"/>
          <w:szCs w:val="24"/>
        </w:rPr>
        <w:t>“</w:t>
      </w:r>
      <w:r w:rsidR="005544DC" w:rsidRPr="005544DC">
        <w:rPr>
          <w:rFonts w:ascii="Arial" w:hAnsi="Arial" w:cs="Arial"/>
          <w:i/>
          <w:sz w:val="24"/>
          <w:szCs w:val="24"/>
        </w:rPr>
        <w:t>Artículo 2</w:t>
      </w:r>
    </w:p>
    <w:p w:rsidR="00A74526" w:rsidRPr="005544DC" w:rsidRDefault="005544DC" w:rsidP="005544DC">
      <w:pPr>
        <w:widowControl/>
        <w:suppressAutoHyphens w:val="0"/>
        <w:autoSpaceDE/>
        <w:ind w:left="567" w:right="567"/>
        <w:jc w:val="both"/>
        <w:rPr>
          <w:rFonts w:ascii="Arial" w:hAnsi="Arial" w:cs="Arial"/>
          <w:i/>
          <w:sz w:val="24"/>
          <w:szCs w:val="24"/>
          <w:lang w:val="es-ES" w:eastAsia="es-ES"/>
        </w:rPr>
      </w:pPr>
      <w:r w:rsidRPr="005544DC">
        <w:rPr>
          <w:rFonts w:ascii="Arial" w:hAnsi="Arial" w:cs="Arial"/>
          <w:i/>
          <w:sz w:val="24"/>
          <w:szCs w:val="24"/>
          <w:lang w:val="es-ES" w:eastAsia="es-ES"/>
        </w:rPr>
        <w:t>…</w:t>
      </w:r>
    </w:p>
    <w:p w:rsidR="005544DC" w:rsidRPr="005544DC" w:rsidRDefault="005544DC" w:rsidP="005544DC">
      <w:pPr>
        <w:widowControl/>
        <w:suppressAutoHyphens w:val="0"/>
        <w:autoSpaceDE/>
        <w:ind w:left="567" w:right="567"/>
        <w:jc w:val="both"/>
        <w:rPr>
          <w:rFonts w:ascii="Arial" w:hAnsi="Arial" w:cs="Arial"/>
          <w:i/>
          <w:sz w:val="24"/>
          <w:szCs w:val="24"/>
          <w:lang w:val="es-ES" w:eastAsia="es-ES"/>
        </w:rPr>
      </w:pPr>
      <w:r w:rsidRPr="005544DC">
        <w:rPr>
          <w:rFonts w:ascii="Arial" w:hAnsi="Arial" w:cs="Arial"/>
          <w:i/>
          <w:sz w:val="24"/>
          <w:szCs w:val="24"/>
          <w:lang w:val="es-ES" w:eastAsia="es-ES"/>
        </w:rPr>
        <w:t>…</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4"/>
          <w:szCs w:val="24"/>
          <w:lang w:val="es-MX" w:eastAsia="es-MX"/>
        </w:rPr>
      </w:pPr>
      <w:r w:rsidRPr="005544DC">
        <w:rPr>
          <w:rFonts w:ascii="Arial" w:hAnsi="Arial" w:cs="Arial"/>
          <w:i/>
          <w:color w:val="000000"/>
          <w:sz w:val="24"/>
          <w:szCs w:val="24"/>
          <w:lang w:val="es-MX" w:eastAsia="es-MX"/>
        </w:rPr>
        <w:t>3. Los Estados tienen el derecho y el deber de formular políticas de desarrollo nacional adecuadas con el fin de mejorar constantemente el bienestar de la población entera y de todos los individuos sobre la base de su participación activa, libre y significativa en el desarrollo y en la equitativa distribución de los beneficios resultantes de éste.</w:t>
      </w:r>
    </w:p>
    <w:p w:rsidR="00542F9C" w:rsidRDefault="00542F9C" w:rsidP="008312AF">
      <w:pPr>
        <w:widowControl/>
        <w:shd w:val="clear" w:color="auto" w:fill="FFFFFF"/>
        <w:suppressAutoHyphens w:val="0"/>
        <w:autoSpaceDE/>
        <w:spacing w:line="360" w:lineRule="auto"/>
        <w:ind w:left="567" w:right="567"/>
        <w:jc w:val="both"/>
        <w:outlineLvl w:val="2"/>
        <w:rPr>
          <w:rFonts w:ascii="Arial" w:hAnsi="Arial" w:cs="Arial"/>
          <w:b/>
          <w:bCs/>
          <w:i/>
          <w:iCs/>
          <w:color w:val="303030"/>
          <w:sz w:val="24"/>
          <w:szCs w:val="24"/>
          <w:lang w:val="es-MX" w:eastAsia="es-MX"/>
        </w:rPr>
      </w:pPr>
    </w:p>
    <w:p w:rsidR="00D46DDE" w:rsidRPr="005544DC" w:rsidRDefault="00D46DDE" w:rsidP="005544DC">
      <w:pPr>
        <w:widowControl/>
        <w:shd w:val="clear" w:color="auto" w:fill="FFFFFF"/>
        <w:suppressAutoHyphens w:val="0"/>
        <w:autoSpaceDE/>
        <w:ind w:left="567" w:right="567"/>
        <w:jc w:val="both"/>
        <w:outlineLvl w:val="2"/>
        <w:rPr>
          <w:rFonts w:ascii="Arial" w:hAnsi="Arial" w:cs="Arial"/>
          <w:b/>
          <w:bCs/>
          <w:i/>
          <w:iCs/>
          <w:color w:val="303030"/>
          <w:sz w:val="22"/>
          <w:szCs w:val="24"/>
          <w:lang w:val="es-MX" w:eastAsia="es-MX"/>
        </w:rPr>
      </w:pPr>
    </w:p>
    <w:p w:rsidR="005544DC" w:rsidRPr="001833AB" w:rsidRDefault="00FF076C" w:rsidP="005544DC">
      <w:pPr>
        <w:widowControl/>
        <w:shd w:val="clear" w:color="auto" w:fill="FFFFFF"/>
        <w:suppressAutoHyphens w:val="0"/>
        <w:autoSpaceDE/>
        <w:ind w:left="567" w:right="567"/>
        <w:jc w:val="both"/>
        <w:outlineLvl w:val="2"/>
        <w:rPr>
          <w:rFonts w:ascii="Arial" w:hAnsi="Arial" w:cs="Arial"/>
          <w:bCs/>
          <w:i/>
          <w:iCs/>
          <w:sz w:val="22"/>
          <w:szCs w:val="24"/>
          <w:lang w:val="es-MX" w:eastAsia="es-MX"/>
        </w:rPr>
      </w:pPr>
      <w:r w:rsidRPr="001833AB">
        <w:rPr>
          <w:rFonts w:ascii="Arial" w:hAnsi="Arial" w:cs="Arial"/>
          <w:bCs/>
          <w:i/>
          <w:iCs/>
          <w:sz w:val="22"/>
          <w:szCs w:val="24"/>
          <w:lang w:val="es-MX" w:eastAsia="es-MX"/>
        </w:rPr>
        <w:t xml:space="preserve">Artículo </w:t>
      </w:r>
      <w:r w:rsidR="00A74526" w:rsidRPr="001833AB">
        <w:rPr>
          <w:rFonts w:ascii="Arial" w:hAnsi="Arial" w:cs="Arial"/>
          <w:bCs/>
          <w:i/>
          <w:iCs/>
          <w:sz w:val="22"/>
          <w:szCs w:val="24"/>
          <w:lang w:val="es-MX" w:eastAsia="es-MX"/>
        </w:rPr>
        <w:t>3</w:t>
      </w:r>
    </w:p>
    <w:p w:rsidR="001833AB" w:rsidRPr="005544DC" w:rsidRDefault="001833AB" w:rsidP="005544DC">
      <w:pPr>
        <w:widowControl/>
        <w:shd w:val="clear" w:color="auto" w:fill="FFFFFF"/>
        <w:suppressAutoHyphens w:val="0"/>
        <w:autoSpaceDE/>
        <w:ind w:left="567" w:right="567"/>
        <w:jc w:val="both"/>
        <w:outlineLvl w:val="2"/>
        <w:rPr>
          <w:rFonts w:ascii="Arial" w:hAnsi="Arial" w:cs="Arial"/>
          <w:bCs/>
          <w:i/>
          <w:color w:val="303030"/>
          <w:sz w:val="22"/>
          <w:szCs w:val="24"/>
          <w:lang w:val="es-MX" w:eastAsia="es-MX"/>
        </w:rPr>
      </w:pP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1. Los Estados tienen el deber primordial de crear condiciones nacionales e internacionales favorables para la realización del derecho al desarrollo.</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2. La realización del derecho al desarrollo exige el pleno respeto de los principios de derecho internacional referentes a las relaciones de amistad y a la cooperación entre los Estados de conformidad con la Carta de las Naciones Unidas.</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3. Los Estados tienen el deber de cooperar mutuamente para lograr el desarrollo y eliminar los obstáculos al desarrollo. Los Estados deben realizar sus derechos y sus deberes de modo que promuevan un nuevo orden económico internacional basado en la igualdad soberana, la interdependencia, el interés común y la cooperación entre todos los Estados, y que fomenten la observancia y el disfrute de los derechos humanos</w:t>
      </w:r>
      <w:r w:rsidR="003D27E2">
        <w:rPr>
          <w:rFonts w:ascii="Arial" w:hAnsi="Arial" w:cs="Arial"/>
          <w:i/>
          <w:color w:val="000000"/>
          <w:sz w:val="22"/>
          <w:szCs w:val="24"/>
          <w:lang w:val="es-MX" w:eastAsia="es-MX"/>
        </w:rPr>
        <w:t>”</w:t>
      </w:r>
      <w:r w:rsidRPr="005544DC">
        <w:rPr>
          <w:rFonts w:ascii="Arial" w:hAnsi="Arial" w:cs="Arial"/>
          <w:i/>
          <w:color w:val="000000"/>
          <w:sz w:val="22"/>
          <w:szCs w:val="24"/>
          <w:lang w:val="es-MX" w:eastAsia="es-MX"/>
        </w:rPr>
        <w:t>.</w:t>
      </w:r>
    </w:p>
    <w:p w:rsidR="00794AE2" w:rsidRDefault="00794AE2" w:rsidP="008312AF">
      <w:pPr>
        <w:widowControl/>
        <w:shd w:val="clear" w:color="auto" w:fill="FFFFFF"/>
        <w:suppressAutoHyphens w:val="0"/>
        <w:autoSpaceDE/>
        <w:spacing w:line="360" w:lineRule="auto"/>
        <w:ind w:left="567" w:right="567"/>
        <w:jc w:val="both"/>
        <w:outlineLvl w:val="2"/>
        <w:rPr>
          <w:rFonts w:ascii="Arial" w:hAnsi="Arial" w:cs="Arial"/>
          <w:b/>
          <w:bCs/>
          <w:i/>
          <w:iCs/>
          <w:color w:val="303030"/>
          <w:sz w:val="24"/>
          <w:szCs w:val="24"/>
          <w:lang w:val="es-MX" w:eastAsia="es-MX"/>
        </w:rPr>
      </w:pPr>
    </w:p>
    <w:p w:rsidR="00633437" w:rsidRDefault="00126D01" w:rsidP="00633437">
      <w:pPr>
        <w:spacing w:line="360" w:lineRule="auto"/>
        <w:ind w:firstLine="426"/>
        <w:jc w:val="both"/>
        <w:rPr>
          <w:rFonts w:ascii="Arial" w:hAnsi="Arial" w:cs="Arial"/>
          <w:sz w:val="24"/>
          <w:szCs w:val="24"/>
        </w:rPr>
      </w:pPr>
      <w:r>
        <w:rPr>
          <w:rFonts w:ascii="Arial" w:hAnsi="Arial" w:cs="Arial"/>
          <w:sz w:val="24"/>
          <w:szCs w:val="24"/>
        </w:rPr>
        <w:t xml:space="preserve">Los preceptos internacionales citados, guardan estrecha relación en cuanto al orden legal mexicano, pues los denominados </w:t>
      </w:r>
      <w:r w:rsidR="00A74526" w:rsidRPr="00EF3885">
        <w:rPr>
          <w:rFonts w:ascii="Arial" w:hAnsi="Arial" w:cs="Arial"/>
          <w:sz w:val="24"/>
          <w:szCs w:val="24"/>
        </w:rPr>
        <w:t>Derechos Económicos Constitucionales</w:t>
      </w:r>
      <w:r w:rsidR="00A74526" w:rsidRPr="00EF3885">
        <w:rPr>
          <w:rStyle w:val="Refdenotaalpie"/>
          <w:rFonts w:ascii="Arial" w:hAnsi="Arial" w:cs="Arial"/>
          <w:sz w:val="24"/>
          <w:szCs w:val="24"/>
        </w:rPr>
        <w:footnoteReference w:id="6"/>
      </w:r>
      <w:r w:rsidR="00A74526" w:rsidRPr="00EF3885">
        <w:rPr>
          <w:rFonts w:ascii="Arial" w:hAnsi="Arial" w:cs="Arial"/>
          <w:sz w:val="24"/>
          <w:szCs w:val="24"/>
        </w:rPr>
        <w:t xml:space="preserve">, </w:t>
      </w:r>
      <w:r>
        <w:rPr>
          <w:rFonts w:ascii="Arial" w:hAnsi="Arial" w:cs="Arial"/>
          <w:sz w:val="24"/>
          <w:szCs w:val="24"/>
        </w:rPr>
        <w:t xml:space="preserve">en relación al </w:t>
      </w:r>
      <w:r w:rsidR="00A74526" w:rsidRPr="00EF3885">
        <w:rPr>
          <w:rFonts w:ascii="Arial" w:hAnsi="Arial" w:cs="Arial"/>
          <w:sz w:val="24"/>
          <w:szCs w:val="24"/>
        </w:rPr>
        <w:t xml:space="preserve">artículo </w:t>
      </w:r>
      <w:r>
        <w:rPr>
          <w:rFonts w:ascii="Arial" w:hAnsi="Arial" w:cs="Arial"/>
          <w:sz w:val="24"/>
          <w:szCs w:val="24"/>
        </w:rPr>
        <w:t>p</w:t>
      </w:r>
      <w:r w:rsidR="00A74526" w:rsidRPr="00EF3885">
        <w:rPr>
          <w:rFonts w:ascii="Arial" w:hAnsi="Arial" w:cs="Arial"/>
          <w:sz w:val="24"/>
          <w:szCs w:val="24"/>
        </w:rPr>
        <w:t xml:space="preserve">rimero </w:t>
      </w:r>
      <w:r>
        <w:rPr>
          <w:rFonts w:ascii="Arial" w:hAnsi="Arial" w:cs="Arial"/>
          <w:sz w:val="24"/>
          <w:szCs w:val="24"/>
        </w:rPr>
        <w:t xml:space="preserve">de la Constitución Política de los Estados Unidos Mexicanos, </w:t>
      </w:r>
      <w:r w:rsidR="00A74526" w:rsidRPr="00EF3885">
        <w:rPr>
          <w:rFonts w:ascii="Arial" w:hAnsi="Arial" w:cs="Arial"/>
          <w:sz w:val="24"/>
          <w:szCs w:val="24"/>
        </w:rPr>
        <w:t xml:space="preserve"> </w:t>
      </w:r>
      <w:r w:rsidR="00A74526" w:rsidRPr="00EF3885">
        <w:rPr>
          <w:rFonts w:ascii="Arial" w:hAnsi="Arial" w:cs="Arial"/>
          <w:sz w:val="24"/>
          <w:szCs w:val="24"/>
        </w:rPr>
        <w:lastRenderedPageBreak/>
        <w:t xml:space="preserve">respecto </w:t>
      </w:r>
      <w:r>
        <w:rPr>
          <w:rFonts w:ascii="Arial" w:hAnsi="Arial" w:cs="Arial"/>
          <w:sz w:val="24"/>
          <w:szCs w:val="24"/>
        </w:rPr>
        <w:t>a la observancia de cualquiera derecho fundamental</w:t>
      </w:r>
      <w:r w:rsidR="00A74526" w:rsidRPr="00EF3885">
        <w:rPr>
          <w:rFonts w:ascii="Arial" w:hAnsi="Arial" w:cs="Arial"/>
          <w:sz w:val="24"/>
          <w:szCs w:val="24"/>
        </w:rPr>
        <w:t xml:space="preserve"> reconocido</w:t>
      </w:r>
      <w:r>
        <w:rPr>
          <w:rFonts w:ascii="Arial" w:hAnsi="Arial" w:cs="Arial"/>
          <w:sz w:val="24"/>
          <w:szCs w:val="24"/>
        </w:rPr>
        <w:t xml:space="preserve"> en tratados i</w:t>
      </w:r>
      <w:r w:rsidR="00A74526" w:rsidRPr="00EF3885">
        <w:rPr>
          <w:rFonts w:ascii="Arial" w:hAnsi="Arial" w:cs="Arial"/>
          <w:sz w:val="24"/>
          <w:szCs w:val="24"/>
        </w:rPr>
        <w:t>nternacionales de los q</w:t>
      </w:r>
      <w:r>
        <w:rPr>
          <w:rFonts w:ascii="Arial" w:hAnsi="Arial" w:cs="Arial"/>
          <w:sz w:val="24"/>
          <w:szCs w:val="24"/>
        </w:rPr>
        <w:t>u</w:t>
      </w:r>
      <w:r w:rsidR="007E2F61">
        <w:rPr>
          <w:rFonts w:ascii="Arial" w:hAnsi="Arial" w:cs="Arial"/>
          <w:sz w:val="24"/>
          <w:szCs w:val="24"/>
        </w:rPr>
        <w:t>e el Estado Mexicano sea</w:t>
      </w:r>
      <w:r w:rsidR="003D27E2">
        <w:rPr>
          <w:rFonts w:ascii="Arial" w:hAnsi="Arial" w:cs="Arial"/>
          <w:sz w:val="24"/>
          <w:szCs w:val="24"/>
        </w:rPr>
        <w:t xml:space="preserve"> parte, de ahí que podamos afirmar que todo sistema normativo ultra nacional que fomente e impulse la máxima protección de los derechos humanos es un medio para garantizar su materialización dentro del aspecto social</w:t>
      </w:r>
      <w:r w:rsidR="003D27E2">
        <w:rPr>
          <w:rStyle w:val="Refdenotaalpie"/>
          <w:rFonts w:ascii="Arial" w:hAnsi="Arial" w:cs="Arial"/>
          <w:sz w:val="24"/>
          <w:szCs w:val="24"/>
        </w:rPr>
        <w:footnoteReference w:id="7"/>
      </w:r>
      <w:r w:rsidR="003D27E2">
        <w:rPr>
          <w:rFonts w:ascii="Arial" w:hAnsi="Arial" w:cs="Arial"/>
          <w:sz w:val="24"/>
          <w:szCs w:val="24"/>
        </w:rPr>
        <w:t xml:space="preserve">. </w:t>
      </w:r>
    </w:p>
    <w:p w:rsidR="00633437" w:rsidRDefault="00633437" w:rsidP="00633437">
      <w:pPr>
        <w:spacing w:line="360" w:lineRule="auto"/>
        <w:ind w:firstLine="426"/>
        <w:jc w:val="both"/>
        <w:rPr>
          <w:rFonts w:ascii="Arial" w:hAnsi="Arial" w:cs="Arial"/>
          <w:sz w:val="24"/>
          <w:szCs w:val="24"/>
        </w:rPr>
      </w:pPr>
    </w:p>
    <w:p w:rsidR="00633437" w:rsidRDefault="003D27E2" w:rsidP="00633437">
      <w:pPr>
        <w:spacing w:line="360" w:lineRule="auto"/>
        <w:ind w:firstLine="426"/>
        <w:jc w:val="both"/>
        <w:rPr>
          <w:rFonts w:ascii="Arial" w:hAnsi="Arial" w:cs="Arial"/>
          <w:sz w:val="24"/>
          <w:szCs w:val="24"/>
        </w:rPr>
      </w:pPr>
      <w:r>
        <w:rPr>
          <w:rFonts w:ascii="Arial" w:hAnsi="Arial" w:cs="Arial"/>
          <w:sz w:val="24"/>
          <w:szCs w:val="24"/>
        </w:rPr>
        <w:t xml:space="preserve">Como se han planteado, </w:t>
      </w:r>
      <w:r w:rsidR="00004DA7">
        <w:rPr>
          <w:rFonts w:ascii="Arial" w:hAnsi="Arial" w:cs="Arial"/>
          <w:sz w:val="24"/>
          <w:szCs w:val="24"/>
          <w:lang w:val="es-ES" w:eastAsia="es-ES"/>
        </w:rPr>
        <w:t>la Carta Magna en el artículo</w:t>
      </w:r>
      <w:r w:rsidR="00A74526" w:rsidRPr="00EF3885">
        <w:rPr>
          <w:rFonts w:ascii="Arial" w:hAnsi="Arial" w:cs="Arial"/>
          <w:sz w:val="24"/>
          <w:szCs w:val="24"/>
          <w:lang w:val="es-ES" w:eastAsia="es-ES"/>
        </w:rPr>
        <w:t xml:space="preserve"> </w:t>
      </w:r>
      <w:r w:rsidR="00004DA7">
        <w:rPr>
          <w:rFonts w:ascii="Arial" w:hAnsi="Arial" w:cs="Arial"/>
          <w:sz w:val="24"/>
          <w:szCs w:val="24"/>
          <w:lang w:val="es-ES" w:eastAsia="es-ES"/>
        </w:rPr>
        <w:t>veinticinco</w:t>
      </w:r>
      <w:r w:rsidR="00A74526" w:rsidRPr="00EF3885">
        <w:rPr>
          <w:rFonts w:ascii="Arial" w:hAnsi="Arial" w:cs="Arial"/>
          <w:sz w:val="24"/>
          <w:szCs w:val="24"/>
          <w:lang w:val="es-ES" w:eastAsia="es-ES"/>
        </w:rPr>
        <w:t xml:space="preserve">, </w:t>
      </w:r>
      <w:r w:rsidR="00004DA7">
        <w:rPr>
          <w:rFonts w:ascii="Arial" w:hAnsi="Arial" w:cs="Arial"/>
          <w:sz w:val="24"/>
          <w:szCs w:val="24"/>
          <w:lang w:val="es-ES" w:eastAsia="es-ES"/>
        </w:rPr>
        <w:t xml:space="preserve">sienta el marco de referencia, cuya ratio, </w:t>
      </w:r>
      <w:r w:rsidR="00A74526" w:rsidRPr="00EF3885">
        <w:rPr>
          <w:rFonts w:ascii="Arial" w:hAnsi="Arial" w:cs="Arial"/>
          <w:sz w:val="24"/>
          <w:szCs w:val="24"/>
          <w:lang w:val="es-ES" w:eastAsia="es-ES"/>
        </w:rPr>
        <w:t xml:space="preserve">sustenta </w:t>
      </w:r>
      <w:r w:rsidR="00004DA7">
        <w:rPr>
          <w:rFonts w:ascii="Arial" w:hAnsi="Arial" w:cs="Arial"/>
          <w:sz w:val="24"/>
          <w:szCs w:val="24"/>
          <w:lang w:val="es-ES" w:eastAsia="es-ES"/>
        </w:rPr>
        <w:t xml:space="preserve">el actuar legislativo para dictaminar sobre temas que favorezcan e implementen </w:t>
      </w:r>
      <w:r w:rsidR="00A74526" w:rsidRPr="00EF3885">
        <w:rPr>
          <w:rFonts w:ascii="Arial" w:hAnsi="Arial" w:cs="Arial"/>
          <w:sz w:val="24"/>
          <w:szCs w:val="24"/>
          <w:lang w:val="es-ES" w:eastAsia="es-ES"/>
        </w:rPr>
        <w:t>todo tipo de estrategias para</w:t>
      </w:r>
      <w:r w:rsidR="00004DA7">
        <w:rPr>
          <w:rFonts w:ascii="Arial" w:hAnsi="Arial" w:cs="Arial"/>
          <w:sz w:val="24"/>
          <w:szCs w:val="24"/>
          <w:lang w:val="es-ES" w:eastAsia="es-ES"/>
        </w:rPr>
        <w:t xml:space="preserve"> generar </w:t>
      </w:r>
      <w:r w:rsidR="00A74526" w:rsidRPr="00EF3885">
        <w:rPr>
          <w:rFonts w:ascii="Arial" w:hAnsi="Arial" w:cs="Arial"/>
          <w:sz w:val="24"/>
          <w:szCs w:val="24"/>
          <w:lang w:val="es-ES" w:eastAsia="es-ES"/>
        </w:rPr>
        <w:t>crecimiento en tod</w:t>
      </w:r>
      <w:r w:rsidR="00004DA7">
        <w:rPr>
          <w:rFonts w:ascii="Arial" w:hAnsi="Arial" w:cs="Arial"/>
          <w:sz w:val="24"/>
          <w:szCs w:val="24"/>
          <w:lang w:val="es-ES" w:eastAsia="es-ES"/>
        </w:rPr>
        <w:t>o</w:t>
      </w:r>
      <w:r w:rsidR="00A74526" w:rsidRPr="00EF3885">
        <w:rPr>
          <w:rFonts w:ascii="Arial" w:hAnsi="Arial" w:cs="Arial"/>
          <w:sz w:val="24"/>
          <w:szCs w:val="24"/>
          <w:lang w:val="es-ES" w:eastAsia="es-ES"/>
        </w:rPr>
        <w:t>s l</w:t>
      </w:r>
      <w:r w:rsidR="00004DA7">
        <w:rPr>
          <w:rFonts w:ascii="Arial" w:hAnsi="Arial" w:cs="Arial"/>
          <w:sz w:val="24"/>
          <w:szCs w:val="24"/>
          <w:lang w:val="es-ES" w:eastAsia="es-ES"/>
        </w:rPr>
        <w:t>os</w:t>
      </w:r>
      <w:r w:rsidR="00A74526" w:rsidRPr="00EF3885">
        <w:rPr>
          <w:rFonts w:ascii="Arial" w:hAnsi="Arial" w:cs="Arial"/>
          <w:sz w:val="24"/>
          <w:szCs w:val="24"/>
          <w:lang w:val="es-ES" w:eastAsia="es-ES"/>
        </w:rPr>
        <w:t xml:space="preserve"> sectores productivos. </w:t>
      </w:r>
    </w:p>
    <w:p w:rsidR="00633437" w:rsidRDefault="00633437" w:rsidP="00633437">
      <w:pPr>
        <w:spacing w:line="360" w:lineRule="auto"/>
        <w:ind w:firstLine="426"/>
        <w:jc w:val="both"/>
        <w:rPr>
          <w:rFonts w:ascii="Arial" w:hAnsi="Arial" w:cs="Arial"/>
          <w:sz w:val="24"/>
          <w:szCs w:val="24"/>
        </w:rPr>
      </w:pPr>
    </w:p>
    <w:p w:rsidR="00004DA7" w:rsidRPr="00633437" w:rsidRDefault="00A74526" w:rsidP="00633437">
      <w:pPr>
        <w:spacing w:line="360" w:lineRule="auto"/>
        <w:ind w:firstLine="426"/>
        <w:jc w:val="both"/>
        <w:rPr>
          <w:rFonts w:ascii="Arial" w:hAnsi="Arial" w:cs="Arial"/>
          <w:sz w:val="24"/>
          <w:szCs w:val="24"/>
        </w:rPr>
      </w:pPr>
      <w:r w:rsidRPr="00EF3885">
        <w:rPr>
          <w:rFonts w:ascii="Arial" w:hAnsi="Arial" w:cs="Arial"/>
          <w:sz w:val="24"/>
          <w:szCs w:val="24"/>
          <w:lang w:val="es-ES" w:eastAsia="es-ES"/>
        </w:rPr>
        <w:t xml:space="preserve">En tal contexto, de una interpretación </w:t>
      </w:r>
      <w:r w:rsidR="00004DA7">
        <w:rPr>
          <w:rFonts w:ascii="Arial" w:hAnsi="Arial" w:cs="Arial"/>
          <w:sz w:val="24"/>
          <w:szCs w:val="24"/>
          <w:lang w:val="es-ES" w:eastAsia="es-ES"/>
        </w:rPr>
        <w:t xml:space="preserve">funcional, los suscritos diputados estamos a favor de crear una legislación que contenga los principios y directrices de desarrollo económico </w:t>
      </w:r>
      <w:r w:rsidR="00B840DF">
        <w:rPr>
          <w:rFonts w:ascii="Arial" w:hAnsi="Arial" w:cs="Arial"/>
          <w:sz w:val="24"/>
          <w:szCs w:val="24"/>
          <w:lang w:val="es-ES" w:eastAsia="es-ES"/>
        </w:rPr>
        <w:t>ampliamente valorados, pues estamos conscientes del papel decisivo que ostenta el poder público para ser fuente de riqueza, dinamismo y modernidad administrativa</w:t>
      </w:r>
      <w:r w:rsidR="00972097">
        <w:rPr>
          <w:rFonts w:ascii="Arial" w:hAnsi="Arial" w:cs="Arial"/>
          <w:sz w:val="24"/>
          <w:szCs w:val="24"/>
          <w:lang w:val="es-ES" w:eastAsia="es-ES"/>
        </w:rPr>
        <w:t xml:space="preserve">, de ahí que </w:t>
      </w:r>
      <w:r w:rsidR="00B840DF">
        <w:rPr>
          <w:rFonts w:ascii="Arial" w:hAnsi="Arial" w:cs="Arial"/>
          <w:sz w:val="24"/>
          <w:szCs w:val="24"/>
          <w:lang w:val="es-ES" w:eastAsia="es-ES"/>
        </w:rPr>
        <w:t xml:space="preserve">una mejora regulatoria </w:t>
      </w:r>
      <w:r w:rsidR="00972097">
        <w:rPr>
          <w:rFonts w:ascii="Arial" w:hAnsi="Arial" w:cs="Arial"/>
          <w:sz w:val="24"/>
          <w:szCs w:val="24"/>
          <w:lang w:val="es-ES" w:eastAsia="es-ES"/>
        </w:rPr>
        <w:t>sea básica para que las instituciones se adapten</w:t>
      </w:r>
      <w:r w:rsidR="00B840DF">
        <w:rPr>
          <w:rFonts w:ascii="Arial" w:hAnsi="Arial" w:cs="Arial"/>
          <w:sz w:val="24"/>
          <w:szCs w:val="24"/>
          <w:lang w:val="es-ES" w:eastAsia="es-ES"/>
        </w:rPr>
        <w:t xml:space="preserve"> a las necesidades propias del momento histórico en la entidad. </w:t>
      </w:r>
    </w:p>
    <w:p w:rsidR="00004DA7" w:rsidRDefault="00004DA7" w:rsidP="008312AF">
      <w:pPr>
        <w:widowControl/>
        <w:suppressAutoHyphens w:val="0"/>
        <w:autoSpaceDE/>
        <w:spacing w:line="360" w:lineRule="auto"/>
        <w:ind w:right="51" w:firstLine="426"/>
        <w:jc w:val="both"/>
        <w:rPr>
          <w:rFonts w:ascii="Arial" w:hAnsi="Arial" w:cs="Arial"/>
          <w:sz w:val="24"/>
          <w:szCs w:val="24"/>
          <w:lang w:val="es-ES" w:eastAsia="es-ES"/>
        </w:rPr>
      </w:pPr>
    </w:p>
    <w:p w:rsidR="00C94D24" w:rsidRDefault="00A74526" w:rsidP="00C94D24">
      <w:pPr>
        <w:widowControl/>
        <w:suppressAutoHyphens w:val="0"/>
        <w:autoSpaceDE/>
        <w:spacing w:line="360" w:lineRule="auto"/>
        <w:ind w:right="51" w:firstLine="426"/>
        <w:jc w:val="both"/>
        <w:rPr>
          <w:rFonts w:ascii="Arial" w:hAnsi="Arial" w:cs="Arial"/>
          <w:sz w:val="24"/>
          <w:szCs w:val="24"/>
          <w:lang w:val="es-ES" w:eastAsia="es-ES"/>
        </w:rPr>
      </w:pPr>
      <w:r w:rsidRPr="00EF3885">
        <w:rPr>
          <w:rFonts w:ascii="Arial" w:hAnsi="Arial" w:cs="Arial"/>
          <w:sz w:val="24"/>
          <w:szCs w:val="24"/>
          <w:lang w:val="es-ES" w:eastAsia="es-ES"/>
        </w:rPr>
        <w:t xml:space="preserve"> </w:t>
      </w:r>
      <w:r w:rsidR="00EF3885">
        <w:rPr>
          <w:rFonts w:ascii="Arial" w:hAnsi="Arial" w:cs="Arial"/>
          <w:b/>
          <w:sz w:val="24"/>
          <w:szCs w:val="24"/>
          <w:lang w:val="es-ES" w:eastAsia="es-ES"/>
        </w:rPr>
        <w:t>CUARTA</w:t>
      </w:r>
      <w:r w:rsidRPr="00EF3885">
        <w:rPr>
          <w:rFonts w:ascii="Arial" w:hAnsi="Arial" w:cs="Arial"/>
          <w:b/>
          <w:sz w:val="24"/>
          <w:szCs w:val="24"/>
          <w:lang w:val="es-ES" w:eastAsia="es-ES"/>
        </w:rPr>
        <w:t xml:space="preserve">.- </w:t>
      </w:r>
      <w:r w:rsidRPr="003F2911">
        <w:rPr>
          <w:rFonts w:ascii="Arial" w:hAnsi="Arial" w:cs="Arial"/>
          <w:sz w:val="24"/>
          <w:szCs w:val="24"/>
          <w:lang w:val="es-ES" w:eastAsia="es-ES"/>
        </w:rPr>
        <w:t xml:space="preserve"> </w:t>
      </w:r>
      <w:r w:rsidR="003F2911" w:rsidRPr="003F2911">
        <w:rPr>
          <w:rFonts w:ascii="Arial" w:hAnsi="Arial" w:cs="Arial"/>
          <w:sz w:val="24"/>
          <w:szCs w:val="24"/>
          <w:lang w:val="es-ES" w:eastAsia="es-ES"/>
        </w:rPr>
        <w:t xml:space="preserve">En tal sentido, </w:t>
      </w:r>
      <w:r w:rsidR="004F62C7">
        <w:rPr>
          <w:rFonts w:ascii="Arial" w:hAnsi="Arial" w:cs="Arial"/>
          <w:sz w:val="24"/>
          <w:szCs w:val="24"/>
          <w:lang w:val="es-ES" w:eastAsia="es-ES"/>
        </w:rPr>
        <w:t xml:space="preserve">esta comisión ciñe sus consideraciones bajo la </w:t>
      </w:r>
      <w:r w:rsidR="003F2911">
        <w:rPr>
          <w:rFonts w:ascii="Arial" w:hAnsi="Arial" w:cs="Arial"/>
          <w:sz w:val="24"/>
          <w:szCs w:val="24"/>
          <w:lang w:val="es-ES" w:eastAsia="es-ES"/>
        </w:rPr>
        <w:t xml:space="preserve">premisa de que la mejora regulatoria </w:t>
      </w:r>
      <w:r w:rsidR="00C94D24">
        <w:rPr>
          <w:rFonts w:ascii="Arial" w:hAnsi="Arial" w:cs="Arial"/>
          <w:sz w:val="24"/>
          <w:szCs w:val="24"/>
          <w:lang w:val="es-ES" w:eastAsia="es-ES"/>
        </w:rPr>
        <w:t>se desprende de una acción pública cuya función es producir y contemplar la formación de</w:t>
      </w:r>
      <w:r w:rsidR="00C94D24" w:rsidRPr="00C94D24">
        <w:rPr>
          <w:rFonts w:ascii="Arial" w:hAnsi="Arial" w:cs="Arial"/>
          <w:sz w:val="24"/>
          <w:szCs w:val="24"/>
          <w:lang w:val="es-ES" w:eastAsia="es-ES"/>
        </w:rPr>
        <w:t xml:space="preserve"> normas claras, trámites</w:t>
      </w:r>
      <w:r w:rsidR="00C94D24">
        <w:rPr>
          <w:rFonts w:ascii="Arial" w:hAnsi="Arial" w:cs="Arial"/>
          <w:sz w:val="24"/>
          <w:szCs w:val="24"/>
          <w:lang w:val="es-ES" w:eastAsia="es-ES"/>
        </w:rPr>
        <w:t xml:space="preserve"> y servicios simplificados; igualmente complementado por diversas figuras relacionadas a su aplicación por medio </w:t>
      </w:r>
      <w:r w:rsidR="00C94D24">
        <w:rPr>
          <w:rFonts w:ascii="Arial" w:hAnsi="Arial" w:cs="Arial"/>
          <w:sz w:val="24"/>
          <w:szCs w:val="24"/>
          <w:lang w:val="es-ES" w:eastAsia="es-ES"/>
        </w:rPr>
        <w:lastRenderedPageBreak/>
        <w:t xml:space="preserve">de las cuales se maximicen recursos y se dinamice la labor administrativa en la generación de servicios y bienes. </w:t>
      </w:r>
    </w:p>
    <w:p w:rsidR="00E356DB" w:rsidRDefault="00E356DB" w:rsidP="00C94D24">
      <w:pPr>
        <w:widowControl/>
        <w:suppressAutoHyphens w:val="0"/>
        <w:autoSpaceDE/>
        <w:spacing w:line="360" w:lineRule="auto"/>
        <w:ind w:right="51" w:firstLine="426"/>
        <w:jc w:val="both"/>
        <w:rPr>
          <w:rFonts w:ascii="Arial" w:hAnsi="Arial" w:cs="Arial"/>
          <w:sz w:val="24"/>
          <w:szCs w:val="24"/>
          <w:lang w:val="es-ES" w:eastAsia="es-ES"/>
        </w:rPr>
      </w:pPr>
    </w:p>
    <w:p w:rsid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r w:rsidRPr="00E356DB">
        <w:rPr>
          <w:rFonts w:ascii="Arial" w:hAnsi="Arial" w:cs="Arial"/>
          <w:sz w:val="24"/>
          <w:szCs w:val="24"/>
          <w:lang w:val="es-ES" w:eastAsia="es-ES"/>
        </w:rPr>
        <w:t xml:space="preserve">El tema que se aborda proviene del esfuerzo nacional a fin de establecer la coherencia </w:t>
      </w:r>
      <w:r>
        <w:rPr>
          <w:rFonts w:ascii="Arial" w:hAnsi="Arial" w:cs="Arial"/>
          <w:sz w:val="24"/>
          <w:szCs w:val="24"/>
          <w:lang w:val="es-ES" w:eastAsia="es-ES"/>
        </w:rPr>
        <w:t>normativa</w:t>
      </w:r>
      <w:r w:rsidRPr="00E356DB">
        <w:rPr>
          <w:rFonts w:ascii="Arial" w:hAnsi="Arial" w:cs="Arial"/>
          <w:sz w:val="24"/>
          <w:szCs w:val="24"/>
          <w:lang w:val="es-ES" w:eastAsia="es-ES"/>
        </w:rPr>
        <w:t xml:space="preserve"> mediante buenas prácticas regulatorias que impacten profundamente en el que hacer, pues es de interés público contar con un marco regulatorio acorde a los estándares generales que hagan posible diversificar el contacto regional e internacional. </w:t>
      </w:r>
    </w:p>
    <w:p w:rsid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p>
    <w:p w:rsidR="00E356DB" w:rsidRP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r>
        <w:rPr>
          <w:rFonts w:ascii="Arial" w:hAnsi="Arial" w:cs="Arial"/>
          <w:sz w:val="24"/>
        </w:rPr>
        <w:t xml:space="preserve">No podemos dejar de lado, que contar con una ley en la materia fomentará en  muchos aspectos, dentro de la aplicación de </w:t>
      </w:r>
      <w:r w:rsidRPr="00042B16">
        <w:rPr>
          <w:rFonts w:ascii="Arial" w:hAnsi="Arial" w:cs="Arial"/>
          <w:sz w:val="24"/>
        </w:rPr>
        <w:t>políticas</w:t>
      </w:r>
      <w:r>
        <w:rPr>
          <w:rFonts w:ascii="Arial" w:hAnsi="Arial" w:cs="Arial"/>
          <w:sz w:val="24"/>
        </w:rPr>
        <w:t>, estrategias</w:t>
      </w:r>
      <w:r w:rsidRPr="00042B16">
        <w:rPr>
          <w:rFonts w:ascii="Arial" w:hAnsi="Arial" w:cs="Arial"/>
          <w:sz w:val="24"/>
        </w:rPr>
        <w:t xml:space="preserve">, </w:t>
      </w:r>
      <w:r>
        <w:rPr>
          <w:rFonts w:ascii="Arial" w:hAnsi="Arial" w:cs="Arial"/>
          <w:sz w:val="24"/>
        </w:rPr>
        <w:t xml:space="preserve">un canal a través del cual el Estado podrá implantar modelos nuevos para proyectar la prestación de toda clase de servicios, los cuales guarden sentido y coherencia de conformidad a la legislación general, cuya visión tiene una gran influencia con el entorno económico provocado por la globalización y el desarrollo de la entidad. </w:t>
      </w:r>
    </w:p>
    <w:p w:rsidR="00C94D24" w:rsidRDefault="00C94D24" w:rsidP="00C94D24">
      <w:pPr>
        <w:widowControl/>
        <w:suppressAutoHyphens w:val="0"/>
        <w:autoSpaceDE/>
        <w:spacing w:line="360" w:lineRule="auto"/>
        <w:ind w:right="51" w:firstLine="426"/>
        <w:jc w:val="both"/>
        <w:rPr>
          <w:rFonts w:ascii="Arial" w:hAnsi="Arial" w:cs="Arial"/>
          <w:sz w:val="24"/>
          <w:szCs w:val="24"/>
          <w:lang w:val="es-ES" w:eastAsia="es-ES"/>
        </w:rPr>
      </w:pPr>
    </w:p>
    <w:p w:rsidR="00E356DB" w:rsidRDefault="00E356DB" w:rsidP="00E356DB">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Asimismo, y en términos del desarrollo económico y social que se ha valorado en el presente dictamen, la expedición que se impulsa redundará en grandes </w:t>
      </w:r>
      <w:r w:rsidRPr="00E356DB">
        <w:rPr>
          <w:rFonts w:ascii="Arial" w:hAnsi="Arial" w:cs="Arial"/>
          <w:sz w:val="24"/>
        </w:rPr>
        <w:t>beneficios para la sociedad</w:t>
      </w:r>
      <w:r>
        <w:rPr>
          <w:rFonts w:ascii="Arial" w:hAnsi="Arial" w:cs="Arial"/>
          <w:sz w:val="24"/>
        </w:rPr>
        <w:t>, pues se toman en cuenta que la mejora regulatoria simboliza, dentro de la modernidad administrativa, mayor productividad, disminución de costos, facilita la confianza en el orden normativo, genera</w:t>
      </w:r>
      <w:r w:rsidR="00633437">
        <w:rPr>
          <w:rFonts w:ascii="Arial" w:hAnsi="Arial" w:cs="Arial"/>
          <w:sz w:val="24"/>
        </w:rPr>
        <w:t xml:space="preserve"> confianza en las instituciones. </w:t>
      </w:r>
    </w:p>
    <w:p w:rsidR="00E356DB" w:rsidRDefault="00E356DB" w:rsidP="00E356DB">
      <w:pPr>
        <w:widowControl/>
        <w:suppressAutoHyphens w:val="0"/>
        <w:autoSpaceDE/>
        <w:spacing w:line="360" w:lineRule="auto"/>
        <w:ind w:right="51" w:firstLine="426"/>
        <w:jc w:val="both"/>
        <w:rPr>
          <w:rFonts w:ascii="Arial" w:hAnsi="Arial" w:cs="Arial"/>
          <w:sz w:val="24"/>
        </w:rPr>
      </w:pPr>
    </w:p>
    <w:p w:rsidR="00232D7A" w:rsidRDefault="00232D7A" w:rsidP="00232D7A">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Los legisladores que </w:t>
      </w:r>
      <w:r w:rsidR="00633437">
        <w:rPr>
          <w:rFonts w:ascii="Arial" w:hAnsi="Arial" w:cs="Arial"/>
          <w:sz w:val="24"/>
        </w:rPr>
        <w:t xml:space="preserve">integramos la Comisión Permanente de </w:t>
      </w:r>
      <w:r>
        <w:rPr>
          <w:rFonts w:ascii="Arial" w:hAnsi="Arial" w:cs="Arial"/>
          <w:sz w:val="24"/>
        </w:rPr>
        <w:t xml:space="preserve">Desarrollo Económico y Fomento Empleo, retomamos el concepto de bienestar público como un elemento indispensable en el actuar político jurídico, y precisamente el dictamen se reviste de que la evolución normativa es fuente de condiciones que buscan </w:t>
      </w:r>
      <w:r w:rsidR="00633437" w:rsidRPr="00633437">
        <w:rPr>
          <w:rFonts w:ascii="Arial" w:hAnsi="Arial" w:cs="Arial"/>
          <w:sz w:val="24"/>
        </w:rPr>
        <w:t xml:space="preserve">elevar los niveles de </w:t>
      </w:r>
      <w:r w:rsidR="00633437" w:rsidRPr="00633437">
        <w:rPr>
          <w:rFonts w:ascii="Arial" w:hAnsi="Arial" w:cs="Arial"/>
          <w:sz w:val="24"/>
        </w:rPr>
        <w:lastRenderedPageBreak/>
        <w:t xml:space="preserve">productividad y crecimiento económico en </w:t>
      </w:r>
      <w:r>
        <w:rPr>
          <w:rFonts w:ascii="Arial" w:hAnsi="Arial" w:cs="Arial"/>
          <w:sz w:val="24"/>
        </w:rPr>
        <w:t xml:space="preserve">Yucatán, pues con una herramienta regulatoria se garantiza eliminar barreras u obstáculos que incidan en la captación de inversión nacional o extranjera, y por ende se amplían las posibilidades de lograr los objetivos de bienestar. </w:t>
      </w:r>
    </w:p>
    <w:p w:rsidR="00232D7A" w:rsidRDefault="00232D7A" w:rsidP="00232D7A">
      <w:pPr>
        <w:widowControl/>
        <w:suppressAutoHyphens w:val="0"/>
        <w:autoSpaceDE/>
        <w:spacing w:line="360" w:lineRule="auto"/>
        <w:ind w:right="51" w:firstLine="426"/>
        <w:jc w:val="both"/>
        <w:rPr>
          <w:rFonts w:ascii="Arial" w:hAnsi="Arial" w:cs="Arial"/>
          <w:sz w:val="24"/>
        </w:rPr>
      </w:pPr>
    </w:p>
    <w:p w:rsidR="00092F89" w:rsidRDefault="00092F89" w:rsidP="00092F89">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Estimamos fundamental introducir a nuestro contexto local la legislación que favorezca a nuestros sistemas administrativos para facilitar la apertura de negocios, de generación de crecimiento, de captación de impuestos; bajo tal panorama </w:t>
      </w:r>
      <w:r w:rsidR="007C7ACA">
        <w:rPr>
          <w:rFonts w:ascii="Arial" w:hAnsi="Arial" w:cs="Arial"/>
          <w:sz w:val="24"/>
          <w:szCs w:val="24"/>
          <w:lang w:val="es-ES" w:eastAsia="es-ES"/>
        </w:rPr>
        <w:t xml:space="preserve">el desarrollo económico y </w:t>
      </w:r>
      <w:r>
        <w:rPr>
          <w:rFonts w:ascii="Arial" w:hAnsi="Arial" w:cs="Arial"/>
          <w:sz w:val="24"/>
          <w:szCs w:val="24"/>
          <w:lang w:val="es-ES" w:eastAsia="es-ES"/>
        </w:rPr>
        <w:t>social de nuestra entidad</w:t>
      </w:r>
      <w:r w:rsidR="00A74526" w:rsidRPr="00EF3885">
        <w:rPr>
          <w:rFonts w:ascii="Arial" w:hAnsi="Arial" w:cs="Arial"/>
          <w:sz w:val="24"/>
          <w:szCs w:val="24"/>
          <w:lang w:val="es-ES" w:eastAsia="es-ES"/>
        </w:rPr>
        <w:t xml:space="preserve"> debe materi</w:t>
      </w:r>
      <w:r>
        <w:rPr>
          <w:rFonts w:ascii="Arial" w:hAnsi="Arial" w:cs="Arial"/>
          <w:sz w:val="24"/>
          <w:szCs w:val="24"/>
          <w:lang w:val="es-ES" w:eastAsia="es-ES"/>
        </w:rPr>
        <w:t xml:space="preserve">alizarse en instrumentos legales modernos </w:t>
      </w:r>
      <w:r w:rsidR="00133457">
        <w:rPr>
          <w:rFonts w:ascii="Arial" w:hAnsi="Arial" w:cs="Arial"/>
          <w:sz w:val="24"/>
          <w:szCs w:val="24"/>
          <w:lang w:val="es-ES" w:eastAsia="es-ES"/>
        </w:rPr>
        <w:t>que doten a las autoridades de mejores condiciones en el</w:t>
      </w:r>
      <w:r w:rsidR="00A62E12">
        <w:rPr>
          <w:rFonts w:ascii="Arial" w:hAnsi="Arial" w:cs="Arial"/>
          <w:sz w:val="24"/>
          <w:szCs w:val="24"/>
          <w:lang w:val="es-ES" w:eastAsia="es-ES"/>
        </w:rPr>
        <w:t xml:space="preserve"> cumplimiento de sus funciones, tal como en el presente caso, pues la </w:t>
      </w:r>
      <w:r w:rsidR="00A62E12">
        <w:rPr>
          <w:rFonts w:ascii="Arial" w:hAnsi="Arial" w:cs="Arial"/>
          <w:sz w:val="24"/>
        </w:rPr>
        <w:t xml:space="preserve">mejora regulatoria en sí, es la </w:t>
      </w:r>
      <w:r w:rsidR="00A62E12" w:rsidRPr="00706F7E">
        <w:rPr>
          <w:rFonts w:ascii="Arial" w:hAnsi="Arial" w:cs="Arial"/>
          <w:sz w:val="24"/>
        </w:rPr>
        <w:t>simplificación de trámites gubernamentales en aras de estimular la eficiencia y la productividad</w:t>
      </w:r>
      <w:r w:rsidR="00A62E12">
        <w:rPr>
          <w:rFonts w:ascii="Arial" w:hAnsi="Arial" w:cs="Arial"/>
          <w:sz w:val="24"/>
        </w:rPr>
        <w:t>.</w:t>
      </w:r>
    </w:p>
    <w:p w:rsidR="00A62E12" w:rsidRDefault="00A62E12" w:rsidP="00092F89">
      <w:pPr>
        <w:widowControl/>
        <w:suppressAutoHyphens w:val="0"/>
        <w:autoSpaceDE/>
        <w:spacing w:line="360" w:lineRule="auto"/>
        <w:ind w:right="51" w:firstLine="426"/>
        <w:jc w:val="both"/>
        <w:rPr>
          <w:rFonts w:ascii="Arial" w:hAnsi="Arial" w:cs="Arial"/>
          <w:sz w:val="24"/>
        </w:rPr>
      </w:pPr>
    </w:p>
    <w:p w:rsidR="002F37A5" w:rsidRDefault="000017B5" w:rsidP="002F37A5">
      <w:pPr>
        <w:widowControl/>
        <w:suppressAutoHyphens w:val="0"/>
        <w:autoSpaceDE/>
        <w:spacing w:line="360" w:lineRule="auto"/>
        <w:ind w:right="51" w:firstLine="426"/>
        <w:jc w:val="both"/>
        <w:rPr>
          <w:rFonts w:ascii="Arial" w:eastAsia="MS Mincho" w:hAnsi="Arial" w:cs="Arial"/>
          <w:sz w:val="24"/>
          <w:szCs w:val="24"/>
          <w:lang w:eastAsia="es-ES"/>
        </w:rPr>
      </w:pPr>
      <w:r>
        <w:rPr>
          <w:rFonts w:ascii="Arial" w:hAnsi="Arial" w:cs="Arial"/>
          <w:sz w:val="24"/>
          <w:szCs w:val="24"/>
          <w:lang w:val="es-ES" w:eastAsia="es-ES"/>
        </w:rPr>
        <w:t xml:space="preserve">Con base a lo anterior, por medio de una mejor regulación </w:t>
      </w:r>
      <w:r w:rsidR="00A74526" w:rsidRPr="00EF3885">
        <w:rPr>
          <w:rFonts w:ascii="Arial" w:hAnsi="Arial" w:cs="Arial"/>
          <w:sz w:val="24"/>
          <w:szCs w:val="24"/>
          <w:lang w:val="es-ES" w:eastAsia="es-ES"/>
        </w:rPr>
        <w:t xml:space="preserve">se pondrán en </w:t>
      </w:r>
      <w:r w:rsidR="00EA5B5C">
        <w:rPr>
          <w:rFonts w:ascii="Arial" w:hAnsi="Arial" w:cs="Arial"/>
          <w:sz w:val="24"/>
          <w:szCs w:val="24"/>
          <w:lang w:val="es-ES" w:eastAsia="es-ES"/>
        </w:rPr>
        <w:t xml:space="preserve">marcha las estrategias para que la administración </w:t>
      </w:r>
      <w:r w:rsidR="00A74526" w:rsidRPr="00EF3885">
        <w:rPr>
          <w:rFonts w:ascii="Arial" w:hAnsi="Arial" w:cs="Arial"/>
          <w:sz w:val="24"/>
          <w:szCs w:val="24"/>
          <w:lang w:val="es-ES" w:eastAsia="es-ES"/>
        </w:rPr>
        <w:t>pública</w:t>
      </w:r>
      <w:r w:rsidR="00247F3A">
        <w:rPr>
          <w:rFonts w:ascii="Arial" w:hAnsi="Arial" w:cs="Arial"/>
          <w:sz w:val="24"/>
          <w:szCs w:val="24"/>
          <w:lang w:val="es-ES" w:eastAsia="es-ES"/>
        </w:rPr>
        <w:t xml:space="preserve">, </w:t>
      </w:r>
      <w:r w:rsidR="00EA5B5C">
        <w:rPr>
          <w:rFonts w:ascii="Arial" w:hAnsi="Arial" w:cs="Arial"/>
          <w:sz w:val="24"/>
          <w:szCs w:val="24"/>
          <w:lang w:val="es-ES" w:eastAsia="es-ES"/>
        </w:rPr>
        <w:t>en todos los niveles</w:t>
      </w:r>
      <w:r w:rsidR="00247F3A">
        <w:rPr>
          <w:rFonts w:ascii="Arial" w:hAnsi="Arial" w:cs="Arial"/>
          <w:sz w:val="24"/>
          <w:szCs w:val="24"/>
          <w:lang w:val="es-ES" w:eastAsia="es-ES"/>
        </w:rPr>
        <w:t>,</w:t>
      </w:r>
      <w:r w:rsidR="00EA5B5C">
        <w:rPr>
          <w:rFonts w:ascii="Arial" w:hAnsi="Arial" w:cs="Arial"/>
          <w:sz w:val="24"/>
          <w:szCs w:val="24"/>
          <w:lang w:val="es-ES" w:eastAsia="es-ES"/>
        </w:rPr>
        <w:t xml:space="preserve"> encaucen su actuar a fin de posibilitar la </w:t>
      </w:r>
      <w:r w:rsidR="00EA5B5C">
        <w:rPr>
          <w:rFonts w:ascii="Arial" w:hAnsi="Arial" w:cs="Arial"/>
          <w:color w:val="000000"/>
          <w:sz w:val="24"/>
          <w:szCs w:val="24"/>
        </w:rPr>
        <w:t xml:space="preserve">competitividad, </w:t>
      </w:r>
      <w:r w:rsidR="00247F3A">
        <w:rPr>
          <w:rFonts w:ascii="Arial" w:hAnsi="Arial" w:cs="Arial"/>
          <w:color w:val="000000"/>
          <w:sz w:val="24"/>
          <w:szCs w:val="24"/>
        </w:rPr>
        <w:t xml:space="preserve">y que ésta se </w:t>
      </w:r>
      <w:r w:rsidR="00EA5B5C">
        <w:rPr>
          <w:rFonts w:ascii="Arial" w:hAnsi="Arial" w:cs="Arial"/>
          <w:color w:val="000000"/>
          <w:sz w:val="24"/>
          <w:szCs w:val="24"/>
        </w:rPr>
        <w:t>vea reflejad</w:t>
      </w:r>
      <w:r w:rsidR="00247F3A">
        <w:rPr>
          <w:rFonts w:ascii="Arial" w:hAnsi="Arial" w:cs="Arial"/>
          <w:color w:val="000000"/>
          <w:sz w:val="24"/>
          <w:szCs w:val="24"/>
        </w:rPr>
        <w:t xml:space="preserve">a </w:t>
      </w:r>
      <w:r w:rsidR="00EA5B5C">
        <w:rPr>
          <w:rFonts w:ascii="Arial" w:hAnsi="Arial" w:cs="Arial"/>
          <w:color w:val="000000"/>
          <w:sz w:val="24"/>
          <w:szCs w:val="24"/>
        </w:rPr>
        <w:t xml:space="preserve">en servicios y bienes de calidad </w:t>
      </w:r>
      <w:r w:rsidR="002F37A5">
        <w:rPr>
          <w:rFonts w:ascii="Arial" w:hAnsi="Arial" w:cs="Arial"/>
          <w:color w:val="000000"/>
          <w:sz w:val="24"/>
          <w:szCs w:val="24"/>
        </w:rPr>
        <w:t xml:space="preserve">de cara a potenciar el ingreso económico e impulsar un desarrollo </w:t>
      </w:r>
      <w:r w:rsidR="00A74526" w:rsidRPr="00EF3885">
        <w:rPr>
          <w:rFonts w:ascii="Arial" w:eastAsia="MS Mincho" w:hAnsi="Arial" w:cs="Arial"/>
          <w:sz w:val="24"/>
          <w:szCs w:val="24"/>
          <w:lang w:eastAsia="es-ES"/>
        </w:rPr>
        <w:t>sostenible</w:t>
      </w:r>
      <w:r w:rsidR="00237DDE">
        <w:rPr>
          <w:rFonts w:ascii="Arial" w:eastAsia="MS Mincho" w:hAnsi="Arial" w:cs="Arial"/>
          <w:sz w:val="24"/>
          <w:szCs w:val="24"/>
          <w:lang w:eastAsia="es-ES"/>
        </w:rPr>
        <w:t xml:space="preserve"> en Yucatán. </w:t>
      </w:r>
    </w:p>
    <w:p w:rsidR="002F37A5" w:rsidRDefault="002F37A5" w:rsidP="002F37A5">
      <w:pPr>
        <w:widowControl/>
        <w:suppressAutoHyphens w:val="0"/>
        <w:autoSpaceDE/>
        <w:spacing w:line="360" w:lineRule="auto"/>
        <w:ind w:right="51" w:firstLine="426"/>
        <w:jc w:val="both"/>
        <w:rPr>
          <w:rFonts w:ascii="Arial" w:eastAsia="MS Mincho" w:hAnsi="Arial" w:cs="Arial"/>
          <w:sz w:val="24"/>
          <w:szCs w:val="24"/>
          <w:lang w:eastAsia="es-ES"/>
        </w:rPr>
      </w:pPr>
    </w:p>
    <w:p w:rsidR="001D32D2" w:rsidRDefault="001D32D2" w:rsidP="002F37A5">
      <w:pPr>
        <w:widowControl/>
        <w:suppressAutoHyphens w:val="0"/>
        <w:autoSpaceDE/>
        <w:spacing w:line="360" w:lineRule="auto"/>
        <w:ind w:right="51" w:firstLine="426"/>
        <w:jc w:val="both"/>
        <w:rPr>
          <w:rFonts w:ascii="Arial" w:eastAsia="MS Mincho" w:hAnsi="Arial" w:cs="Arial"/>
          <w:sz w:val="24"/>
          <w:szCs w:val="24"/>
          <w:lang w:eastAsia="es-ES"/>
        </w:rPr>
      </w:pPr>
      <w:r>
        <w:rPr>
          <w:rFonts w:ascii="Arial" w:eastAsia="MS Mincho" w:hAnsi="Arial" w:cs="Arial"/>
          <w:sz w:val="24"/>
          <w:szCs w:val="24"/>
          <w:lang w:eastAsia="es-ES"/>
        </w:rPr>
        <w:t xml:space="preserve">Dada su importancia durante los trabajos de estudio y análisis, los integrantes de este cuerpo colegiado de decisión, coincidimos en recoger las ideas, observaciones y propuestas de la sociedad civil organizada, principalmente las que engloban a diversas cámaras empresariales garantizando el parlamento abierto como una herramienta básica para la mejora continua de los productos legislativos. </w:t>
      </w:r>
    </w:p>
    <w:p w:rsidR="001D32D2" w:rsidRDefault="001D32D2" w:rsidP="002F37A5">
      <w:pPr>
        <w:widowControl/>
        <w:suppressAutoHyphens w:val="0"/>
        <w:autoSpaceDE/>
        <w:spacing w:line="360" w:lineRule="auto"/>
        <w:ind w:right="51" w:firstLine="426"/>
        <w:jc w:val="both"/>
        <w:rPr>
          <w:rFonts w:ascii="Arial" w:eastAsia="MS Mincho" w:hAnsi="Arial" w:cs="Arial"/>
          <w:sz w:val="24"/>
          <w:szCs w:val="24"/>
          <w:lang w:eastAsia="es-ES"/>
        </w:rPr>
      </w:pPr>
    </w:p>
    <w:p w:rsidR="00DD5B90" w:rsidRDefault="00DD5B90" w:rsidP="00DD5B90">
      <w:pPr>
        <w:shd w:val="clear" w:color="auto" w:fill="FFFFFF"/>
        <w:spacing w:line="360" w:lineRule="auto"/>
        <w:ind w:firstLine="709"/>
        <w:jc w:val="both"/>
        <w:rPr>
          <w:rFonts w:ascii="Arial" w:hAnsi="Arial" w:cs="Arial"/>
          <w:color w:val="000000"/>
          <w:sz w:val="24"/>
          <w:szCs w:val="24"/>
        </w:rPr>
      </w:pPr>
      <w:r>
        <w:rPr>
          <w:rFonts w:ascii="Arial" w:hAnsi="Arial" w:cs="Arial"/>
          <w:color w:val="000000"/>
          <w:sz w:val="24"/>
          <w:szCs w:val="24"/>
        </w:rPr>
        <w:lastRenderedPageBreak/>
        <w:t>En síntesis, a l</w:t>
      </w:r>
      <w:r w:rsidRPr="00237DDE">
        <w:rPr>
          <w:rFonts w:ascii="Arial" w:hAnsi="Arial" w:cs="Arial"/>
          <w:color w:val="000000"/>
          <w:sz w:val="24"/>
          <w:szCs w:val="24"/>
        </w:rPr>
        <w:t xml:space="preserve">a simplificación en el marco regulatorio </w:t>
      </w:r>
      <w:r>
        <w:rPr>
          <w:rFonts w:ascii="Arial" w:hAnsi="Arial" w:cs="Arial"/>
          <w:color w:val="000000"/>
          <w:sz w:val="24"/>
          <w:szCs w:val="24"/>
        </w:rPr>
        <w:t>estatal</w:t>
      </w:r>
      <w:r w:rsidRPr="00237DDE">
        <w:rPr>
          <w:rFonts w:ascii="Arial" w:hAnsi="Arial" w:cs="Arial"/>
          <w:color w:val="000000"/>
          <w:sz w:val="24"/>
          <w:szCs w:val="24"/>
        </w:rPr>
        <w:t xml:space="preserve"> permitirá </w:t>
      </w:r>
      <w:r>
        <w:rPr>
          <w:rFonts w:ascii="Arial" w:hAnsi="Arial" w:cs="Arial"/>
          <w:color w:val="000000"/>
          <w:sz w:val="24"/>
          <w:szCs w:val="24"/>
        </w:rPr>
        <w:t xml:space="preserve">a un sin número de personas físicas y morales </w:t>
      </w:r>
      <w:r w:rsidRPr="00237DDE">
        <w:rPr>
          <w:rFonts w:ascii="Arial" w:hAnsi="Arial" w:cs="Arial"/>
          <w:color w:val="000000"/>
          <w:sz w:val="24"/>
          <w:szCs w:val="24"/>
        </w:rPr>
        <w:t>operar con una menor carga burocrática</w:t>
      </w:r>
      <w:r>
        <w:rPr>
          <w:rFonts w:ascii="Arial" w:hAnsi="Arial" w:cs="Arial"/>
          <w:color w:val="000000"/>
          <w:sz w:val="24"/>
          <w:szCs w:val="24"/>
        </w:rPr>
        <w:t xml:space="preserve">, pues de introducir la ley en comento, se hará posible eliminar </w:t>
      </w:r>
      <w:r w:rsidRPr="00237DDE">
        <w:rPr>
          <w:rFonts w:ascii="Arial" w:hAnsi="Arial" w:cs="Arial"/>
          <w:color w:val="000000"/>
          <w:sz w:val="24"/>
          <w:szCs w:val="24"/>
        </w:rPr>
        <w:t xml:space="preserve">trámites innecesarios </w:t>
      </w:r>
      <w:r>
        <w:rPr>
          <w:rFonts w:ascii="Arial" w:hAnsi="Arial" w:cs="Arial"/>
          <w:color w:val="000000"/>
          <w:sz w:val="24"/>
          <w:szCs w:val="24"/>
        </w:rPr>
        <w:t xml:space="preserve">así como implementar un mejor sistema jurídico que ayude e </w:t>
      </w:r>
      <w:r w:rsidRPr="00237DDE">
        <w:rPr>
          <w:rFonts w:ascii="Arial" w:hAnsi="Arial" w:cs="Arial"/>
          <w:color w:val="000000"/>
          <w:sz w:val="24"/>
          <w:szCs w:val="24"/>
        </w:rPr>
        <w:t>impuls</w:t>
      </w:r>
      <w:r>
        <w:rPr>
          <w:rFonts w:ascii="Arial" w:hAnsi="Arial" w:cs="Arial"/>
          <w:color w:val="000000"/>
          <w:sz w:val="24"/>
          <w:szCs w:val="24"/>
        </w:rPr>
        <w:t>e el desarrollo económico.</w:t>
      </w:r>
    </w:p>
    <w:p w:rsidR="00B12903" w:rsidRDefault="00B12903" w:rsidP="00DD5B90">
      <w:pPr>
        <w:shd w:val="clear" w:color="auto" w:fill="FFFFFF"/>
        <w:spacing w:line="360" w:lineRule="auto"/>
        <w:ind w:firstLine="709"/>
        <w:jc w:val="both"/>
        <w:rPr>
          <w:rFonts w:ascii="Arial" w:hAnsi="Arial" w:cs="Arial"/>
          <w:color w:val="000000"/>
          <w:sz w:val="24"/>
          <w:szCs w:val="24"/>
        </w:rPr>
      </w:pPr>
    </w:p>
    <w:p w:rsidR="00B12903" w:rsidRDefault="00B12903" w:rsidP="00DD5B90">
      <w:pPr>
        <w:shd w:val="clear" w:color="auto" w:fill="FFFFFF"/>
        <w:spacing w:line="360" w:lineRule="auto"/>
        <w:ind w:firstLine="709"/>
        <w:jc w:val="both"/>
        <w:rPr>
          <w:rFonts w:ascii="Arial" w:hAnsi="Arial" w:cs="Arial"/>
          <w:color w:val="000000"/>
          <w:sz w:val="24"/>
          <w:szCs w:val="24"/>
        </w:rPr>
      </w:pPr>
      <w:r>
        <w:rPr>
          <w:rFonts w:ascii="Arial" w:hAnsi="Arial" w:cs="Arial"/>
          <w:color w:val="000000"/>
          <w:sz w:val="24"/>
          <w:szCs w:val="24"/>
        </w:rPr>
        <w:t xml:space="preserve">No menos importante es señalar que en la elaboración del presente dictamen los integrantes consideramos necesario aplicar los principios del parlamento abierto, por lo que se acordó abrir un espacio electrónico en la página oficial el Congreso del Estado de Yucatán con la finalidad de recibir las observaciones y comentarios respecto a la iniciativa; así como invitar a las principales cámaras y asociaciones empresariales para conocer sus opiniones al respecto. Fruto de tales acciones legislativas se enriqueció la multicitada iniciativa con la participación del sector empresarial, misma que los legisladores integrantes de este órgano de decisión consideramos atinada y de particular relevancia. </w:t>
      </w:r>
    </w:p>
    <w:p w:rsidR="00B12903" w:rsidRDefault="00B12903" w:rsidP="00DD5B90">
      <w:pPr>
        <w:shd w:val="clear" w:color="auto" w:fill="FFFFFF"/>
        <w:spacing w:line="360" w:lineRule="auto"/>
        <w:ind w:firstLine="709"/>
        <w:jc w:val="both"/>
        <w:rPr>
          <w:rFonts w:ascii="Arial" w:hAnsi="Arial" w:cs="Arial"/>
          <w:color w:val="000000"/>
          <w:sz w:val="24"/>
          <w:szCs w:val="24"/>
        </w:rPr>
      </w:pPr>
    </w:p>
    <w:p w:rsidR="00C833E5" w:rsidRDefault="00EF3885" w:rsidP="00C833E5">
      <w:pPr>
        <w:shd w:val="clear" w:color="auto" w:fill="FFFFFF"/>
        <w:spacing w:line="360" w:lineRule="auto"/>
        <w:ind w:firstLine="709"/>
        <w:jc w:val="both"/>
        <w:rPr>
          <w:rFonts w:ascii="Arial" w:hAnsi="Arial" w:cs="Arial"/>
          <w:color w:val="000000"/>
          <w:sz w:val="24"/>
          <w:szCs w:val="24"/>
        </w:rPr>
      </w:pPr>
      <w:r>
        <w:rPr>
          <w:rFonts w:ascii="Arial" w:eastAsia="MS Mincho" w:hAnsi="Arial" w:cs="Arial"/>
          <w:b/>
          <w:sz w:val="24"/>
          <w:szCs w:val="24"/>
          <w:lang w:eastAsia="es-ES"/>
        </w:rPr>
        <w:t>QUINTA</w:t>
      </w:r>
      <w:r w:rsidR="00A74526" w:rsidRPr="00EF3885">
        <w:rPr>
          <w:rFonts w:ascii="Arial" w:eastAsia="MS Mincho" w:hAnsi="Arial" w:cs="Arial"/>
          <w:b/>
          <w:sz w:val="24"/>
          <w:szCs w:val="24"/>
          <w:lang w:eastAsia="es-ES"/>
        </w:rPr>
        <w:t>.-</w:t>
      </w:r>
      <w:r w:rsidR="00A74526" w:rsidRPr="00EF3885">
        <w:rPr>
          <w:rFonts w:ascii="Arial" w:eastAsia="MS Mincho" w:hAnsi="Arial" w:cs="Arial"/>
          <w:sz w:val="24"/>
          <w:szCs w:val="24"/>
          <w:lang w:eastAsia="es-ES"/>
        </w:rPr>
        <w:t xml:space="preserve"> </w:t>
      </w:r>
      <w:r w:rsidR="001D32D2" w:rsidRPr="00C833E5">
        <w:rPr>
          <w:rFonts w:ascii="Arial" w:hAnsi="Arial" w:cs="Arial"/>
          <w:color w:val="000000"/>
          <w:sz w:val="24"/>
          <w:szCs w:val="24"/>
        </w:rPr>
        <w:t xml:space="preserve">Una vez que hemos establecido el marco conceptual de la iniciativa respecto a sus antecedentes, precedentes nacionales e internacionales que robustecen su </w:t>
      </w:r>
      <w:r w:rsidR="00A74526" w:rsidRPr="00C833E5">
        <w:rPr>
          <w:rFonts w:ascii="Arial" w:hAnsi="Arial" w:cs="Arial"/>
          <w:color w:val="000000"/>
          <w:sz w:val="24"/>
          <w:szCs w:val="24"/>
        </w:rPr>
        <w:t xml:space="preserve">importancia </w:t>
      </w:r>
      <w:r w:rsidR="001D32D2" w:rsidRPr="00C833E5">
        <w:rPr>
          <w:rFonts w:ascii="Arial" w:hAnsi="Arial" w:cs="Arial"/>
          <w:color w:val="000000"/>
          <w:sz w:val="24"/>
          <w:szCs w:val="24"/>
        </w:rPr>
        <w:t xml:space="preserve">y </w:t>
      </w:r>
      <w:r w:rsidR="003A790D" w:rsidRPr="00C833E5">
        <w:rPr>
          <w:rFonts w:ascii="Arial" w:hAnsi="Arial" w:cs="Arial"/>
          <w:color w:val="000000"/>
          <w:sz w:val="24"/>
          <w:szCs w:val="24"/>
        </w:rPr>
        <w:t xml:space="preserve">reflexionado respecto a </w:t>
      </w:r>
      <w:r w:rsidR="001D32D2" w:rsidRPr="00C833E5">
        <w:rPr>
          <w:rFonts w:ascii="Arial" w:hAnsi="Arial" w:cs="Arial"/>
          <w:color w:val="000000"/>
          <w:sz w:val="24"/>
          <w:szCs w:val="24"/>
        </w:rPr>
        <w:t>c</w:t>
      </w:r>
      <w:r w:rsidR="003A790D" w:rsidRPr="00C833E5">
        <w:rPr>
          <w:rFonts w:ascii="Arial" w:hAnsi="Arial" w:cs="Arial"/>
          <w:color w:val="000000"/>
          <w:sz w:val="24"/>
          <w:szCs w:val="24"/>
        </w:rPr>
        <w:t>ó</w:t>
      </w:r>
      <w:r w:rsidR="001D32D2" w:rsidRPr="00C833E5">
        <w:rPr>
          <w:rFonts w:ascii="Arial" w:hAnsi="Arial" w:cs="Arial"/>
          <w:color w:val="000000"/>
          <w:sz w:val="24"/>
          <w:szCs w:val="24"/>
        </w:rPr>
        <w:t>mo esta impactará en el d</w:t>
      </w:r>
      <w:r w:rsidR="00A74526" w:rsidRPr="00C833E5">
        <w:rPr>
          <w:rFonts w:ascii="Arial" w:hAnsi="Arial" w:cs="Arial"/>
          <w:color w:val="000000"/>
          <w:sz w:val="24"/>
          <w:szCs w:val="24"/>
        </w:rPr>
        <w:t xml:space="preserve">esarrollo </w:t>
      </w:r>
      <w:r w:rsidR="001D32D2" w:rsidRPr="00C833E5">
        <w:rPr>
          <w:rFonts w:ascii="Arial" w:hAnsi="Arial" w:cs="Arial"/>
          <w:color w:val="000000"/>
          <w:sz w:val="24"/>
          <w:szCs w:val="24"/>
        </w:rPr>
        <w:t>e</w:t>
      </w:r>
      <w:r w:rsidR="00A74526" w:rsidRPr="00C833E5">
        <w:rPr>
          <w:rFonts w:ascii="Arial" w:hAnsi="Arial" w:cs="Arial"/>
          <w:color w:val="000000"/>
          <w:sz w:val="24"/>
          <w:szCs w:val="24"/>
        </w:rPr>
        <w:t>conómico</w:t>
      </w:r>
      <w:r w:rsidR="001D32D2" w:rsidRPr="00C833E5">
        <w:rPr>
          <w:rFonts w:ascii="Arial" w:hAnsi="Arial" w:cs="Arial"/>
          <w:color w:val="000000"/>
          <w:sz w:val="24"/>
          <w:szCs w:val="24"/>
        </w:rPr>
        <w:t xml:space="preserve"> </w:t>
      </w:r>
      <w:r w:rsidR="003A790D" w:rsidRPr="00C833E5">
        <w:rPr>
          <w:rFonts w:ascii="Arial" w:hAnsi="Arial" w:cs="Arial"/>
          <w:color w:val="000000"/>
          <w:sz w:val="24"/>
          <w:szCs w:val="24"/>
        </w:rPr>
        <w:t xml:space="preserve">de la entidad, </w:t>
      </w:r>
      <w:r w:rsidR="00A74526" w:rsidRPr="00C833E5">
        <w:rPr>
          <w:rFonts w:ascii="Arial" w:hAnsi="Arial" w:cs="Arial"/>
          <w:color w:val="000000"/>
          <w:sz w:val="24"/>
          <w:szCs w:val="24"/>
        </w:rPr>
        <w:t>precisamos plasmar una interpretación teleológic</w:t>
      </w:r>
      <w:r w:rsidR="000C2214">
        <w:rPr>
          <w:rFonts w:ascii="Arial" w:hAnsi="Arial" w:cs="Arial"/>
          <w:color w:val="000000"/>
          <w:sz w:val="24"/>
          <w:szCs w:val="24"/>
        </w:rPr>
        <w:t xml:space="preserve">a de los principales numerales </w:t>
      </w:r>
      <w:r w:rsidR="00A74526" w:rsidRPr="00C833E5">
        <w:rPr>
          <w:rFonts w:ascii="Arial" w:hAnsi="Arial" w:cs="Arial"/>
          <w:color w:val="000000"/>
          <w:sz w:val="24"/>
          <w:szCs w:val="24"/>
        </w:rPr>
        <w:t>contenido</w:t>
      </w:r>
      <w:r w:rsidR="000C2214">
        <w:rPr>
          <w:rFonts w:ascii="Arial" w:hAnsi="Arial" w:cs="Arial"/>
          <w:color w:val="000000"/>
          <w:sz w:val="24"/>
          <w:szCs w:val="24"/>
        </w:rPr>
        <w:t>s</w:t>
      </w:r>
      <w:r w:rsidR="00A74526" w:rsidRPr="00C833E5">
        <w:rPr>
          <w:rFonts w:ascii="Arial" w:hAnsi="Arial" w:cs="Arial"/>
          <w:color w:val="000000"/>
          <w:sz w:val="24"/>
          <w:szCs w:val="24"/>
        </w:rPr>
        <w:t xml:space="preserve"> </w:t>
      </w:r>
      <w:r w:rsidR="000C2214">
        <w:rPr>
          <w:rFonts w:ascii="Arial" w:hAnsi="Arial" w:cs="Arial"/>
          <w:color w:val="000000"/>
          <w:sz w:val="24"/>
          <w:szCs w:val="24"/>
        </w:rPr>
        <w:t xml:space="preserve">en </w:t>
      </w:r>
      <w:r w:rsidR="00A74526" w:rsidRPr="00C833E5">
        <w:rPr>
          <w:rFonts w:ascii="Arial" w:hAnsi="Arial" w:cs="Arial"/>
          <w:color w:val="000000"/>
          <w:sz w:val="24"/>
          <w:szCs w:val="24"/>
        </w:rPr>
        <w:t xml:space="preserve">la nueva </w:t>
      </w:r>
      <w:r w:rsidR="00C833E5" w:rsidRPr="00C833E5">
        <w:rPr>
          <w:rFonts w:ascii="Arial" w:hAnsi="Arial" w:cs="Arial"/>
          <w:color w:val="000000"/>
          <w:sz w:val="24"/>
          <w:szCs w:val="24"/>
        </w:rPr>
        <w:t>Ley de Mejora Regulatoria para el Estado de Yucatán</w:t>
      </w:r>
      <w:r w:rsidR="00C833E5">
        <w:rPr>
          <w:rFonts w:ascii="Arial" w:hAnsi="Arial" w:cs="Arial"/>
          <w:color w:val="000000"/>
          <w:sz w:val="24"/>
          <w:szCs w:val="24"/>
        </w:rPr>
        <w:t xml:space="preserve">, la cual consta </w:t>
      </w:r>
      <w:r w:rsidR="00C833E5" w:rsidRPr="00C833E5">
        <w:rPr>
          <w:rFonts w:ascii="Arial" w:hAnsi="Arial" w:cs="Arial"/>
          <w:color w:val="000000"/>
          <w:sz w:val="24"/>
          <w:szCs w:val="24"/>
        </w:rPr>
        <w:t>de ochenta y tres artículos, contemplados en cuatro títulos y diez artículos transitorios.</w:t>
      </w:r>
    </w:p>
    <w:p w:rsidR="00C833E5" w:rsidRDefault="00C833E5" w:rsidP="00C833E5">
      <w:pPr>
        <w:shd w:val="clear" w:color="auto" w:fill="FFFFFF"/>
        <w:spacing w:line="360" w:lineRule="auto"/>
        <w:ind w:firstLine="709"/>
        <w:jc w:val="both"/>
        <w:rPr>
          <w:rFonts w:ascii="Arial" w:hAnsi="Arial" w:cs="Arial"/>
          <w:color w:val="000000"/>
          <w:sz w:val="24"/>
          <w:szCs w:val="24"/>
        </w:rPr>
      </w:pPr>
    </w:p>
    <w:p w:rsidR="00147E80" w:rsidRPr="00147E80" w:rsidRDefault="00C833E5" w:rsidP="00147E80">
      <w:pPr>
        <w:shd w:val="clear" w:color="auto" w:fill="FFFFFF"/>
        <w:spacing w:line="360" w:lineRule="auto"/>
        <w:ind w:firstLine="709"/>
        <w:jc w:val="both"/>
        <w:rPr>
          <w:rFonts w:ascii="Arial" w:hAnsi="Arial" w:cs="Arial"/>
          <w:sz w:val="24"/>
          <w:szCs w:val="24"/>
          <w:lang w:val="es-ES"/>
        </w:rPr>
      </w:pPr>
      <w:r w:rsidRPr="00147E80">
        <w:rPr>
          <w:rFonts w:ascii="Arial" w:hAnsi="Arial" w:cs="Arial"/>
          <w:sz w:val="24"/>
          <w:szCs w:val="24"/>
        </w:rPr>
        <w:t xml:space="preserve">Por lo que respecta al título primero, en se establecen las establecen disposiciones generales de la iniciativa, resaltándose su objeto pues se establece </w:t>
      </w:r>
      <w:r w:rsidRPr="00147E80">
        <w:rPr>
          <w:rFonts w:ascii="Arial" w:hAnsi="Arial" w:cs="Arial"/>
          <w:sz w:val="24"/>
          <w:szCs w:val="24"/>
          <w:lang w:val="es-ES"/>
        </w:rPr>
        <w:t xml:space="preserve">el Sistema Estatal de Mejora Regulatoria, se fijan las obligaciones de las autoridades del estado y los </w:t>
      </w:r>
      <w:r w:rsidRPr="00147E80">
        <w:rPr>
          <w:rFonts w:ascii="Arial" w:hAnsi="Arial" w:cs="Arial"/>
          <w:sz w:val="24"/>
          <w:szCs w:val="24"/>
          <w:lang w:val="es-ES"/>
        </w:rPr>
        <w:lastRenderedPageBreak/>
        <w:t>municipios en esta materia y pretende regular los instrumentos para la aplicación de la política de m</w:t>
      </w:r>
      <w:r w:rsidR="00147E80" w:rsidRPr="00147E80">
        <w:rPr>
          <w:rFonts w:ascii="Arial" w:hAnsi="Arial" w:cs="Arial"/>
          <w:sz w:val="24"/>
          <w:szCs w:val="24"/>
          <w:lang w:val="es-ES"/>
        </w:rPr>
        <w:t>ejora regulatoria en la entidad.</w:t>
      </w:r>
    </w:p>
    <w:p w:rsidR="00147E80" w:rsidRPr="00147E80" w:rsidRDefault="00147E80" w:rsidP="00147E80">
      <w:pPr>
        <w:shd w:val="clear" w:color="auto" w:fill="FFFFFF"/>
        <w:spacing w:line="360" w:lineRule="auto"/>
        <w:ind w:firstLine="709"/>
        <w:jc w:val="both"/>
        <w:rPr>
          <w:rFonts w:ascii="Arial" w:hAnsi="Arial" w:cs="Arial"/>
          <w:sz w:val="24"/>
          <w:szCs w:val="24"/>
          <w:lang w:val="es-ES"/>
        </w:rPr>
      </w:pPr>
    </w:p>
    <w:p w:rsidR="00C833E5" w:rsidRPr="00147E80" w:rsidRDefault="00C833E5" w:rsidP="00147E80">
      <w:pPr>
        <w:shd w:val="clear" w:color="auto" w:fill="FFFFFF"/>
        <w:spacing w:line="360" w:lineRule="auto"/>
        <w:ind w:firstLine="709"/>
        <w:jc w:val="both"/>
        <w:rPr>
          <w:rFonts w:ascii="Arial" w:hAnsi="Arial" w:cs="Arial"/>
          <w:sz w:val="24"/>
          <w:szCs w:val="24"/>
          <w:lang w:val="es-ES"/>
        </w:rPr>
      </w:pPr>
      <w:r w:rsidRPr="00147E80">
        <w:rPr>
          <w:rFonts w:ascii="Arial" w:hAnsi="Arial" w:cs="Arial"/>
          <w:sz w:val="24"/>
          <w:szCs w:val="24"/>
          <w:lang w:val="es-ES"/>
        </w:rPr>
        <w:t>De igual forma, los poderes públicos del Estado, junto con los organismos constitucionales, y los organismos con jurisdicción contenciosa, salvo lo que formen parte del poder judicial, serán sujetos obligados por mandato de la citada ley, solo respecto a las obligaciones contenidas en el Catálogo Estatal de Regulaciones, Trámites y Servicios</w:t>
      </w:r>
      <w:r w:rsidR="00147E80" w:rsidRPr="00147E80">
        <w:rPr>
          <w:rFonts w:ascii="Arial" w:hAnsi="Arial" w:cs="Arial"/>
          <w:sz w:val="24"/>
          <w:szCs w:val="24"/>
          <w:lang w:val="es-ES"/>
        </w:rPr>
        <w:t xml:space="preserve">. Se especifica que la nueva ley </w:t>
      </w:r>
      <w:r w:rsidRPr="00147E80">
        <w:rPr>
          <w:rFonts w:ascii="Arial" w:hAnsi="Arial" w:cs="Arial"/>
          <w:sz w:val="24"/>
          <w:szCs w:val="24"/>
          <w:lang w:val="es-ES"/>
        </w:rPr>
        <w:t xml:space="preserve">no </w:t>
      </w:r>
      <w:r w:rsidR="00147E80" w:rsidRPr="00147E80">
        <w:rPr>
          <w:rFonts w:ascii="Arial" w:hAnsi="Arial" w:cs="Arial"/>
          <w:sz w:val="24"/>
          <w:szCs w:val="24"/>
          <w:lang w:val="es-ES"/>
        </w:rPr>
        <w:t xml:space="preserve">será aplicable en el caso de </w:t>
      </w:r>
      <w:r w:rsidRPr="00147E80">
        <w:rPr>
          <w:rFonts w:ascii="Arial" w:hAnsi="Arial" w:cs="Arial"/>
          <w:sz w:val="24"/>
          <w:szCs w:val="24"/>
          <w:lang w:val="es-ES"/>
        </w:rPr>
        <w:t>materias de carácter fiscal tratándose de contribuciones y los accesorios que deriven directamente de aquellas, responsabilidades de los servidores públicos, ni al Ministerio Público en ejercicio de sus funciones constitucionales.</w:t>
      </w:r>
    </w:p>
    <w:p w:rsidR="00C833E5" w:rsidRPr="00147E80" w:rsidRDefault="00147E80" w:rsidP="00C833E5">
      <w:pPr>
        <w:shd w:val="clear" w:color="auto" w:fill="FFFFFF"/>
        <w:spacing w:line="360" w:lineRule="auto"/>
        <w:ind w:firstLine="709"/>
        <w:jc w:val="both"/>
        <w:rPr>
          <w:rFonts w:ascii="Arial" w:hAnsi="Arial" w:cs="Arial"/>
          <w:sz w:val="24"/>
          <w:szCs w:val="24"/>
        </w:rPr>
      </w:pPr>
      <w:r w:rsidRPr="00147E80">
        <w:rPr>
          <w:rFonts w:ascii="Arial" w:hAnsi="Arial" w:cs="Arial"/>
          <w:sz w:val="24"/>
          <w:szCs w:val="24"/>
        </w:rPr>
        <w:t xml:space="preserve">Asimismo, el ordenamiento contempla que la </w:t>
      </w:r>
      <w:r w:rsidR="00C833E5" w:rsidRPr="00147E80">
        <w:rPr>
          <w:rFonts w:ascii="Arial" w:hAnsi="Arial" w:cs="Arial"/>
          <w:sz w:val="24"/>
          <w:szCs w:val="24"/>
        </w:rPr>
        <w:t xml:space="preserve">conducción de </w:t>
      </w:r>
      <w:r w:rsidRPr="00147E80">
        <w:rPr>
          <w:rFonts w:ascii="Arial" w:hAnsi="Arial" w:cs="Arial"/>
          <w:sz w:val="24"/>
          <w:szCs w:val="24"/>
        </w:rPr>
        <w:t xml:space="preserve">los objetivos de la ley </w:t>
      </w:r>
      <w:r w:rsidR="00C833E5" w:rsidRPr="00147E80">
        <w:rPr>
          <w:rFonts w:ascii="Arial" w:hAnsi="Arial" w:cs="Arial"/>
          <w:sz w:val="24"/>
          <w:szCs w:val="24"/>
        </w:rPr>
        <w:t xml:space="preserve"> corresponde</w:t>
      </w:r>
      <w:r w:rsidRPr="00147E80">
        <w:rPr>
          <w:rFonts w:ascii="Arial" w:hAnsi="Arial" w:cs="Arial"/>
          <w:sz w:val="24"/>
          <w:szCs w:val="24"/>
        </w:rPr>
        <w:t xml:space="preserve">n, </w:t>
      </w:r>
      <w:r w:rsidR="00C833E5" w:rsidRPr="00147E80">
        <w:rPr>
          <w:rFonts w:ascii="Arial" w:hAnsi="Arial" w:cs="Arial"/>
          <w:sz w:val="24"/>
          <w:szCs w:val="24"/>
        </w:rPr>
        <w:t>al Consejo Estatal de Mejora Regulatoria de Yucatán, a la autoridad estatal de mejora regulatoria y a las comisiones municipales de mejora regulatoria, comités, unidades administrativas o áreas responsables dentro del ámbito de sus respectivas com</w:t>
      </w:r>
      <w:r w:rsidRPr="00147E80">
        <w:rPr>
          <w:rFonts w:ascii="Arial" w:hAnsi="Arial" w:cs="Arial"/>
          <w:sz w:val="24"/>
          <w:szCs w:val="24"/>
        </w:rPr>
        <w:t xml:space="preserve">petencias. </w:t>
      </w:r>
    </w:p>
    <w:p w:rsidR="00C833E5" w:rsidRPr="00147E80" w:rsidRDefault="00C833E5" w:rsidP="00C833E5">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rPr>
        <w:t xml:space="preserve">Dentro del contenido del primer título se enumeran diversos objetivos de la introducción de la mejora regulatoria a nuestro marco estatal, tales como </w:t>
      </w:r>
      <w:r w:rsidRPr="00DD5929">
        <w:rPr>
          <w:rFonts w:ascii="Arial" w:hAnsi="Arial" w:cs="Arial"/>
          <w:sz w:val="24"/>
          <w:szCs w:val="24"/>
          <w:lang w:val="es-ES"/>
        </w:rPr>
        <w:t>la obligatoriedad de los sujetos obligados de implementar, en el ámbito de su competencia, la política pública de mejora regulatoria para el perfeccionamiento de regulaciones y la simplificación de trámites y servicios</w:t>
      </w:r>
      <w:r>
        <w:rPr>
          <w:rFonts w:ascii="Arial" w:hAnsi="Arial" w:cs="Arial"/>
          <w:sz w:val="24"/>
          <w:szCs w:val="24"/>
          <w:lang w:val="es-ES"/>
        </w:rPr>
        <w:t>.</w:t>
      </w:r>
      <w:r w:rsidRPr="00DD5929">
        <w:rPr>
          <w:rFonts w:ascii="Arial" w:hAnsi="Arial" w:cs="Arial"/>
          <w:sz w:val="24"/>
          <w:szCs w:val="24"/>
          <w:lang w:val="es-ES"/>
        </w:rPr>
        <w:t xml:space="preserve"> </w:t>
      </w:r>
    </w:p>
    <w:p w:rsidR="00147E80" w:rsidRPr="00147E80" w:rsidRDefault="00147E80" w:rsidP="00147E80">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rPr>
      </w:pPr>
      <w:r w:rsidRPr="00147E80">
        <w:rPr>
          <w:rFonts w:ascii="Arial" w:hAnsi="Arial" w:cs="Arial"/>
          <w:sz w:val="24"/>
          <w:szCs w:val="24"/>
        </w:rPr>
        <w:t xml:space="preserve">Una de las finalidades del nuevo ordenamiento, es precisamente armonizar el marco normativo de la mejora regulatoria del estado con las disposiciones de la ley general, así como establecer la organización y funcionamiento del Sistema Estatal de </w:t>
      </w:r>
      <w:r w:rsidRPr="00147E80">
        <w:rPr>
          <w:rFonts w:ascii="Arial" w:hAnsi="Arial" w:cs="Arial"/>
          <w:sz w:val="24"/>
          <w:szCs w:val="24"/>
        </w:rPr>
        <w:lastRenderedPageBreak/>
        <w:t>Mejora Regulatoria.</w:t>
      </w:r>
    </w:p>
    <w:p w:rsidR="00147E80" w:rsidRDefault="00147E80" w:rsidP="00147E80">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Con ello se podrán e</w:t>
      </w:r>
      <w:r w:rsidRPr="00DD5929">
        <w:rPr>
          <w:rFonts w:ascii="Arial" w:hAnsi="Arial" w:cs="Arial"/>
          <w:sz w:val="24"/>
          <w:szCs w:val="24"/>
          <w:lang w:val="es-ES"/>
        </w:rPr>
        <w:t>stablecer los instrumentos, herramientas, acciones y proce</w:t>
      </w:r>
      <w:r>
        <w:rPr>
          <w:rFonts w:ascii="Arial" w:hAnsi="Arial" w:cs="Arial"/>
          <w:sz w:val="24"/>
          <w:szCs w:val="24"/>
          <w:lang w:val="es-ES"/>
        </w:rPr>
        <w:t>dimientos de mejora regulatoria y por ende, r</w:t>
      </w:r>
      <w:r w:rsidRPr="00DD5929">
        <w:rPr>
          <w:rFonts w:ascii="Arial" w:hAnsi="Arial" w:cs="Arial"/>
          <w:sz w:val="24"/>
          <w:szCs w:val="24"/>
          <w:lang w:val="es-ES"/>
        </w:rPr>
        <w:t>egular la creación y operación de los catálogos estatal y municipal, y los registros de regulaciones, trámites y servicios.</w:t>
      </w:r>
      <w:r>
        <w:rPr>
          <w:rFonts w:ascii="Arial" w:hAnsi="Arial" w:cs="Arial"/>
          <w:sz w:val="24"/>
          <w:szCs w:val="24"/>
          <w:lang w:val="es-ES"/>
        </w:rPr>
        <w:t xml:space="preserve"> Pues con lo anterior, se busca e</w:t>
      </w:r>
      <w:r w:rsidRPr="00DD5929">
        <w:rPr>
          <w:rFonts w:ascii="Arial" w:hAnsi="Arial" w:cs="Arial"/>
          <w:sz w:val="24"/>
          <w:szCs w:val="24"/>
          <w:lang w:val="es-ES"/>
        </w:rPr>
        <w:t>stablecer las obligaciones de los sujetos obligados para facilitar los trámites y la obtención de servicios, incluyendo el uso de tecnologías de la información.</w:t>
      </w:r>
    </w:p>
    <w:p w:rsidR="00147E80" w:rsidRDefault="00147E80" w:rsidP="00147E80">
      <w:pPr>
        <w:shd w:val="clear" w:color="auto" w:fill="FFFFFF"/>
        <w:spacing w:line="360" w:lineRule="auto"/>
        <w:ind w:firstLine="709"/>
        <w:jc w:val="both"/>
        <w:rPr>
          <w:rFonts w:ascii="Arial" w:hAnsi="Arial" w:cs="Arial"/>
          <w:sz w:val="24"/>
          <w:szCs w:val="24"/>
          <w:lang w:val="es-ES"/>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Como parte de los objetivos, es necesario contemplar </w:t>
      </w:r>
      <w:r w:rsidRPr="00DD5929">
        <w:rPr>
          <w:rFonts w:ascii="Arial" w:hAnsi="Arial" w:cs="Arial"/>
          <w:sz w:val="24"/>
          <w:szCs w:val="24"/>
          <w:lang w:val="es-ES"/>
        </w:rPr>
        <w:t>los principios, bases, procedimientos e instrumentos para que las regulaciones garanticen beneficios superiores a los costos y el máximo bienestar para la sociedad.</w:t>
      </w:r>
      <w:r>
        <w:rPr>
          <w:rFonts w:ascii="Arial" w:hAnsi="Arial" w:cs="Arial"/>
          <w:sz w:val="24"/>
          <w:szCs w:val="24"/>
          <w:lang w:val="es-ES"/>
        </w:rPr>
        <w:t xml:space="preserve"> La ley, dentro de todas estas acciones, pretende p</w:t>
      </w:r>
      <w:r w:rsidRPr="00DD5929">
        <w:rPr>
          <w:rFonts w:ascii="Arial" w:hAnsi="Arial" w:cs="Arial"/>
          <w:sz w:val="24"/>
          <w:szCs w:val="24"/>
          <w:lang w:val="es-ES"/>
        </w:rPr>
        <w:t>romover la eficacia y eficiencia gubernamental fomentando el desarrollo econ</w:t>
      </w:r>
      <w:r>
        <w:rPr>
          <w:rFonts w:ascii="Arial" w:hAnsi="Arial" w:cs="Arial"/>
          <w:sz w:val="24"/>
          <w:szCs w:val="24"/>
          <w:lang w:val="es-ES"/>
        </w:rPr>
        <w:t xml:space="preserve">ómico e inversión en la entidad y </w:t>
      </w:r>
      <w:r w:rsidRPr="00DD5929">
        <w:rPr>
          <w:rFonts w:ascii="Arial" w:hAnsi="Arial" w:cs="Arial"/>
          <w:sz w:val="24"/>
          <w:szCs w:val="24"/>
          <w:lang w:val="es-ES"/>
        </w:rPr>
        <w:t>el uso de las herramientas de mejora reg</w:t>
      </w:r>
      <w:r>
        <w:rPr>
          <w:rFonts w:ascii="Arial" w:hAnsi="Arial" w:cs="Arial"/>
          <w:sz w:val="24"/>
          <w:szCs w:val="24"/>
          <w:lang w:val="es-ES"/>
        </w:rPr>
        <w:t>ulatoria al interior del estado.</w:t>
      </w:r>
    </w:p>
    <w:p w:rsidR="00147E80" w:rsidRDefault="00147E80" w:rsidP="00147E80">
      <w:pPr>
        <w:shd w:val="clear" w:color="auto" w:fill="FFFFFF"/>
        <w:spacing w:line="360" w:lineRule="auto"/>
        <w:ind w:firstLine="709"/>
        <w:jc w:val="both"/>
        <w:rPr>
          <w:rFonts w:ascii="Arial" w:hAnsi="Arial" w:cs="Arial"/>
          <w:sz w:val="24"/>
          <w:szCs w:val="24"/>
          <w:lang w:val="es-ES"/>
        </w:rPr>
      </w:pPr>
    </w:p>
    <w:p w:rsidR="00147E80" w:rsidRPr="00147E80" w:rsidRDefault="00147E80" w:rsidP="00147E80">
      <w:pPr>
        <w:shd w:val="clear" w:color="auto" w:fill="FFFFFF"/>
        <w:spacing w:line="360" w:lineRule="auto"/>
        <w:ind w:firstLine="709"/>
        <w:jc w:val="both"/>
        <w:rPr>
          <w:rFonts w:ascii="Arial" w:hAnsi="Arial" w:cs="Arial"/>
          <w:sz w:val="24"/>
          <w:szCs w:val="24"/>
        </w:rPr>
      </w:pPr>
      <w:r w:rsidRPr="00DD5929">
        <w:rPr>
          <w:rFonts w:ascii="Arial" w:hAnsi="Arial" w:cs="Arial"/>
          <w:sz w:val="24"/>
          <w:szCs w:val="24"/>
          <w:lang w:val="es-ES"/>
        </w:rPr>
        <w:t>Propiciar la homologación o estandarización de trámites y servicios, formatos, requisitos, reglamentos y de cualquier acto administrativo de las dependencias y entidades gubernamentales.</w:t>
      </w:r>
    </w:p>
    <w:p w:rsidR="00147E80" w:rsidRPr="00147E80" w:rsidRDefault="00147E80" w:rsidP="00C833E5">
      <w:pPr>
        <w:shd w:val="clear" w:color="auto" w:fill="FFFFFF"/>
        <w:spacing w:line="360" w:lineRule="auto"/>
        <w:ind w:firstLine="709"/>
        <w:jc w:val="both"/>
        <w:rPr>
          <w:rFonts w:ascii="Arial" w:hAnsi="Arial" w:cs="Arial"/>
          <w:sz w:val="24"/>
          <w:szCs w:val="24"/>
        </w:rPr>
      </w:pPr>
    </w:p>
    <w:p w:rsidR="00147E80" w:rsidRDefault="00147E80" w:rsidP="00D96B3F">
      <w:pPr>
        <w:shd w:val="clear" w:color="auto" w:fill="FFFFFF"/>
        <w:spacing w:line="360" w:lineRule="auto"/>
        <w:ind w:firstLine="709"/>
        <w:jc w:val="both"/>
        <w:rPr>
          <w:rFonts w:ascii="Arial" w:hAnsi="Arial" w:cs="Arial"/>
          <w:sz w:val="24"/>
          <w:szCs w:val="24"/>
          <w:lang w:val="es-ES"/>
        </w:rPr>
      </w:pPr>
      <w:r w:rsidRPr="00D96B3F">
        <w:rPr>
          <w:rFonts w:ascii="Arial" w:hAnsi="Arial" w:cs="Arial"/>
          <w:sz w:val="24"/>
          <w:szCs w:val="24"/>
          <w:lang w:val="es-ES"/>
        </w:rPr>
        <w:t xml:space="preserve">En cuanto a los principios rectores de la mejora regulatoria para </w:t>
      </w:r>
      <w:r w:rsidR="0070366A">
        <w:rPr>
          <w:rFonts w:ascii="Arial" w:hAnsi="Arial" w:cs="Arial"/>
          <w:sz w:val="24"/>
          <w:szCs w:val="24"/>
          <w:lang w:val="es-ES"/>
        </w:rPr>
        <w:t>la entidad</w:t>
      </w:r>
      <w:r w:rsidRPr="00D96B3F">
        <w:rPr>
          <w:rFonts w:ascii="Arial" w:hAnsi="Arial" w:cs="Arial"/>
          <w:sz w:val="24"/>
          <w:szCs w:val="24"/>
          <w:lang w:val="es-ES"/>
        </w:rPr>
        <w:t xml:space="preserve">, </w:t>
      </w:r>
      <w:r w:rsidR="00D96B3F" w:rsidRPr="00D96B3F">
        <w:rPr>
          <w:rFonts w:ascii="Arial" w:hAnsi="Arial" w:cs="Arial"/>
          <w:sz w:val="24"/>
          <w:szCs w:val="24"/>
          <w:lang w:val="es-ES"/>
        </w:rPr>
        <w:t xml:space="preserve">la comisión dictaminadora considera imprescindibles, pues precisamente la ratio de su expedición nos marca que la </w:t>
      </w:r>
      <w:r w:rsidRPr="00DD5929">
        <w:rPr>
          <w:rFonts w:ascii="Arial" w:hAnsi="Arial" w:cs="Arial"/>
          <w:sz w:val="24"/>
          <w:szCs w:val="24"/>
          <w:lang w:val="es-ES"/>
        </w:rPr>
        <w:t xml:space="preserve">política de mejora regulatoria se orientará </w:t>
      </w:r>
      <w:r w:rsidR="00D96B3F">
        <w:rPr>
          <w:rFonts w:ascii="Arial" w:hAnsi="Arial" w:cs="Arial"/>
          <w:sz w:val="24"/>
          <w:szCs w:val="24"/>
          <w:lang w:val="es-ES"/>
        </w:rPr>
        <w:t xml:space="preserve">por directrices que impulsen </w:t>
      </w:r>
      <w:r w:rsidR="00D96B3F" w:rsidRPr="00D96B3F">
        <w:rPr>
          <w:rFonts w:ascii="Arial" w:hAnsi="Arial" w:cs="Arial"/>
          <w:sz w:val="24"/>
          <w:szCs w:val="24"/>
          <w:lang w:val="es-ES"/>
        </w:rPr>
        <w:t>m</w:t>
      </w:r>
      <w:r w:rsidRPr="00D96B3F">
        <w:rPr>
          <w:rFonts w:ascii="Arial" w:hAnsi="Arial" w:cs="Arial"/>
          <w:sz w:val="24"/>
          <w:szCs w:val="24"/>
          <w:lang w:val="es-ES"/>
        </w:rPr>
        <w:t>ayores beneficios que cost</w:t>
      </w:r>
      <w:r w:rsidR="00D96B3F" w:rsidRPr="00D96B3F">
        <w:rPr>
          <w:rFonts w:ascii="Arial" w:hAnsi="Arial" w:cs="Arial"/>
          <w:sz w:val="24"/>
          <w:szCs w:val="24"/>
          <w:lang w:val="es-ES"/>
        </w:rPr>
        <w:t xml:space="preserve">os y el máximo beneficio social, la seguridad jurídica en la materia, una focalización clara, concreta respecto a sus objetivos, armonización y simplificación, dándole especial trato al avance tecnológico en su </w:t>
      </w:r>
      <w:r w:rsidR="00D96B3F" w:rsidRPr="00D96B3F">
        <w:rPr>
          <w:rFonts w:ascii="Arial" w:hAnsi="Arial" w:cs="Arial"/>
          <w:sz w:val="24"/>
          <w:szCs w:val="24"/>
          <w:lang w:val="es-ES"/>
        </w:rPr>
        <w:lastRenderedPageBreak/>
        <w:t>aplicaci</w:t>
      </w:r>
      <w:r w:rsidR="00D96B3F">
        <w:rPr>
          <w:rFonts w:ascii="Arial" w:hAnsi="Arial" w:cs="Arial"/>
          <w:sz w:val="24"/>
          <w:szCs w:val="24"/>
          <w:lang w:val="es-ES"/>
        </w:rPr>
        <w:t>ón. De igual manera, los principios de p</w:t>
      </w:r>
      <w:r w:rsidRPr="00D96B3F">
        <w:rPr>
          <w:rFonts w:ascii="Arial" w:hAnsi="Arial" w:cs="Arial"/>
          <w:sz w:val="24"/>
          <w:szCs w:val="24"/>
          <w:lang w:val="es-ES"/>
        </w:rPr>
        <w:t>roporcionalidad, prevención</w:t>
      </w:r>
      <w:r w:rsidR="00D96B3F" w:rsidRPr="00D96B3F">
        <w:rPr>
          <w:rFonts w:ascii="Arial" w:hAnsi="Arial" w:cs="Arial"/>
          <w:sz w:val="24"/>
          <w:szCs w:val="24"/>
          <w:lang w:val="es-ES"/>
        </w:rPr>
        <w:t xml:space="preserve"> razonable y gestión de riesgos, se relacionan con la t</w:t>
      </w:r>
      <w:r w:rsidRPr="00D96B3F">
        <w:rPr>
          <w:rFonts w:ascii="Arial" w:hAnsi="Arial" w:cs="Arial"/>
          <w:sz w:val="24"/>
          <w:szCs w:val="24"/>
          <w:lang w:val="es-ES"/>
        </w:rPr>
        <w:t>ransparencia, responsabilidad y rendición de cuentas.</w:t>
      </w:r>
    </w:p>
    <w:p w:rsidR="0070366A" w:rsidRPr="00D96B3F" w:rsidRDefault="0070366A" w:rsidP="00D96B3F">
      <w:pPr>
        <w:shd w:val="clear" w:color="auto" w:fill="FFFFFF"/>
        <w:spacing w:line="360" w:lineRule="auto"/>
        <w:ind w:firstLine="709"/>
        <w:jc w:val="both"/>
        <w:rPr>
          <w:rFonts w:ascii="Arial" w:hAnsi="Arial" w:cs="Arial"/>
          <w:sz w:val="24"/>
          <w:szCs w:val="24"/>
          <w:lang w:val="es-ES"/>
        </w:rPr>
      </w:pPr>
    </w:p>
    <w:p w:rsidR="00147E80" w:rsidRPr="0070366A" w:rsidRDefault="000C2214" w:rsidP="0070366A">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Bajo esta óptica,</w:t>
      </w:r>
      <w:r w:rsidR="0070366A" w:rsidRPr="0070366A">
        <w:rPr>
          <w:rFonts w:ascii="Arial" w:hAnsi="Arial" w:cs="Arial"/>
          <w:sz w:val="24"/>
          <w:szCs w:val="24"/>
          <w:lang w:val="es-ES"/>
        </w:rPr>
        <w:t xml:space="preserve"> los principios que forman la base de este ordenamiento se hallan en congruencia para generar y fomentar la competitividad y el empleo, pues como se ha expresado, la mejora regulatoria es parte de un todo que opera y permite</w:t>
      </w:r>
      <w:r w:rsidR="00147E80" w:rsidRPr="0070366A">
        <w:rPr>
          <w:rFonts w:ascii="Arial" w:hAnsi="Arial" w:cs="Arial"/>
          <w:sz w:val="24"/>
          <w:szCs w:val="24"/>
          <w:lang w:val="es-ES"/>
        </w:rPr>
        <w:t xml:space="preserve"> la libre concurrencia y competencia económica, así como del funcionamiento eficiente de los mercados.</w:t>
      </w:r>
    </w:p>
    <w:p w:rsidR="0070366A" w:rsidRDefault="0070366A" w:rsidP="0070366A">
      <w:pPr>
        <w:shd w:val="clear" w:color="auto" w:fill="FFFFFF"/>
        <w:spacing w:line="360" w:lineRule="auto"/>
        <w:ind w:firstLine="709"/>
        <w:jc w:val="both"/>
        <w:rPr>
          <w:rFonts w:ascii="Arial" w:eastAsia="MS Mincho" w:hAnsi="Arial" w:cs="Arial"/>
          <w:sz w:val="24"/>
          <w:szCs w:val="24"/>
          <w:lang w:eastAsia="es-ES"/>
        </w:rPr>
      </w:pPr>
    </w:p>
    <w:p w:rsidR="0070366A" w:rsidRPr="0070366A" w:rsidRDefault="0070366A" w:rsidP="0070366A">
      <w:pPr>
        <w:shd w:val="clear" w:color="auto" w:fill="FFFFFF"/>
        <w:spacing w:line="360" w:lineRule="auto"/>
        <w:ind w:firstLine="709"/>
        <w:jc w:val="both"/>
        <w:rPr>
          <w:rFonts w:ascii="Arial" w:eastAsia="MS Mincho" w:hAnsi="Arial" w:cs="Arial"/>
          <w:sz w:val="24"/>
          <w:szCs w:val="24"/>
          <w:lang w:eastAsia="es-ES"/>
        </w:rPr>
      </w:pPr>
      <w:r w:rsidRPr="0070366A">
        <w:rPr>
          <w:rFonts w:ascii="Arial" w:eastAsia="MS Mincho" w:hAnsi="Arial" w:cs="Arial"/>
          <w:sz w:val="24"/>
          <w:szCs w:val="24"/>
          <w:lang w:eastAsia="es-ES"/>
        </w:rPr>
        <w:t xml:space="preserve">La nueva ley en comento, funda en la </w:t>
      </w:r>
      <w:r w:rsidRPr="0070366A">
        <w:rPr>
          <w:rFonts w:ascii="Arial" w:hAnsi="Arial" w:cs="Arial"/>
          <w:sz w:val="24"/>
          <w:szCs w:val="24"/>
          <w:lang w:val="es-ES"/>
        </w:rPr>
        <w:t>Innovación tecnológica</w:t>
      </w:r>
      <w:r>
        <w:rPr>
          <w:rFonts w:ascii="Arial" w:hAnsi="Arial" w:cs="Arial"/>
          <w:sz w:val="24"/>
          <w:szCs w:val="24"/>
          <w:lang w:val="es-ES"/>
        </w:rPr>
        <w:t xml:space="preserve">, una pieza angular para lograr que tanto </w:t>
      </w:r>
      <w:r w:rsidRPr="00DD5929">
        <w:rPr>
          <w:rFonts w:ascii="Arial" w:hAnsi="Arial" w:cs="Arial"/>
          <w:sz w:val="24"/>
          <w:szCs w:val="24"/>
          <w:lang w:val="es-ES"/>
        </w:rPr>
        <w:t xml:space="preserve">las administraciones públicas </w:t>
      </w:r>
      <w:r>
        <w:rPr>
          <w:rFonts w:ascii="Arial" w:hAnsi="Arial" w:cs="Arial"/>
          <w:sz w:val="24"/>
          <w:szCs w:val="24"/>
          <w:lang w:val="es-ES"/>
        </w:rPr>
        <w:t xml:space="preserve">estatales como las </w:t>
      </w:r>
      <w:r w:rsidRPr="00DD5929">
        <w:rPr>
          <w:rFonts w:ascii="Arial" w:hAnsi="Arial" w:cs="Arial"/>
          <w:sz w:val="24"/>
          <w:szCs w:val="24"/>
          <w:lang w:val="es-ES"/>
        </w:rPr>
        <w:t>municipales</w:t>
      </w:r>
      <w:r>
        <w:rPr>
          <w:rFonts w:ascii="Arial" w:hAnsi="Arial" w:cs="Arial"/>
          <w:sz w:val="24"/>
          <w:szCs w:val="24"/>
          <w:lang w:val="es-ES"/>
        </w:rPr>
        <w:t xml:space="preserve"> hagan uso de ellas, a fin de llevar a cabo un </w:t>
      </w:r>
      <w:r w:rsidRPr="00DD5929">
        <w:rPr>
          <w:rFonts w:ascii="Arial" w:hAnsi="Arial" w:cs="Arial"/>
          <w:sz w:val="24"/>
          <w:szCs w:val="24"/>
          <w:lang w:val="es-ES"/>
        </w:rPr>
        <w:t>impuls</w:t>
      </w:r>
      <w:r>
        <w:rPr>
          <w:rFonts w:ascii="Arial" w:hAnsi="Arial" w:cs="Arial"/>
          <w:sz w:val="24"/>
          <w:szCs w:val="24"/>
          <w:lang w:val="es-ES"/>
        </w:rPr>
        <w:t xml:space="preserve">o </w:t>
      </w:r>
      <w:r w:rsidRPr="00DD5929">
        <w:rPr>
          <w:rFonts w:ascii="Arial" w:hAnsi="Arial" w:cs="Arial"/>
          <w:sz w:val="24"/>
          <w:szCs w:val="24"/>
          <w:lang w:val="es-ES"/>
        </w:rPr>
        <w:t xml:space="preserve">y aprovechamiento para facilitar la </w:t>
      </w:r>
      <w:r>
        <w:rPr>
          <w:rFonts w:ascii="Arial" w:hAnsi="Arial" w:cs="Arial"/>
          <w:sz w:val="24"/>
          <w:szCs w:val="24"/>
          <w:lang w:val="es-ES"/>
        </w:rPr>
        <w:t xml:space="preserve">interacción con los ciudadanos </w:t>
      </w:r>
      <w:r w:rsidRPr="00DD5929">
        <w:rPr>
          <w:rFonts w:ascii="Arial" w:hAnsi="Arial" w:cs="Arial"/>
          <w:sz w:val="24"/>
          <w:szCs w:val="24"/>
          <w:lang w:val="es-ES"/>
        </w:rPr>
        <w:t>a trav</w:t>
      </w:r>
      <w:r>
        <w:rPr>
          <w:rFonts w:ascii="Arial" w:hAnsi="Arial" w:cs="Arial"/>
          <w:sz w:val="24"/>
          <w:szCs w:val="24"/>
          <w:lang w:val="es-ES"/>
        </w:rPr>
        <w:t>és de los sistemas electrónicos, que permitirán ser el mejor canal para atender y resolver,</w:t>
      </w:r>
      <w:r w:rsidRPr="00DD5929">
        <w:rPr>
          <w:rFonts w:ascii="Arial" w:hAnsi="Arial" w:cs="Arial"/>
          <w:sz w:val="24"/>
          <w:szCs w:val="24"/>
          <w:lang w:val="es-ES"/>
        </w:rPr>
        <w:t xml:space="preserve"> en medida de los recursos con los que cuente ca</w:t>
      </w:r>
      <w:r>
        <w:rPr>
          <w:rFonts w:ascii="Arial" w:hAnsi="Arial" w:cs="Arial"/>
          <w:sz w:val="24"/>
          <w:szCs w:val="24"/>
          <w:lang w:val="es-ES"/>
        </w:rPr>
        <w:t xml:space="preserve">da uno de los sujetos obligados, los planteamientos y solicitudes que la sociedad demande de sus autoridades en el ámbito de su competencia. </w:t>
      </w:r>
    </w:p>
    <w:p w:rsidR="00C833E5" w:rsidRDefault="00C833E5" w:rsidP="003A790D">
      <w:pPr>
        <w:shd w:val="clear" w:color="auto" w:fill="FFFFFF"/>
        <w:spacing w:line="360" w:lineRule="auto"/>
        <w:ind w:firstLine="709"/>
        <w:jc w:val="both"/>
        <w:rPr>
          <w:rFonts w:ascii="Arial" w:eastAsia="MS Mincho" w:hAnsi="Arial" w:cs="Arial"/>
          <w:sz w:val="24"/>
          <w:szCs w:val="24"/>
          <w:lang w:eastAsia="es-ES"/>
        </w:rPr>
      </w:pPr>
    </w:p>
    <w:p w:rsidR="0070366A" w:rsidRDefault="0070366A" w:rsidP="003058F4">
      <w:pPr>
        <w:shd w:val="clear" w:color="auto" w:fill="FFFFFF"/>
        <w:spacing w:line="360" w:lineRule="auto"/>
        <w:ind w:firstLine="709"/>
        <w:jc w:val="both"/>
        <w:rPr>
          <w:rFonts w:ascii="Arial" w:hAnsi="Arial" w:cs="Arial"/>
          <w:sz w:val="24"/>
          <w:szCs w:val="24"/>
          <w:lang w:val="es-ES"/>
        </w:rPr>
      </w:pPr>
      <w:r w:rsidRPr="003058F4">
        <w:rPr>
          <w:rFonts w:ascii="Arial" w:hAnsi="Arial" w:cs="Arial"/>
          <w:sz w:val="24"/>
          <w:szCs w:val="24"/>
          <w:lang w:val="es-ES"/>
        </w:rPr>
        <w:t>Ahora bien, en cuanto al Título segundo, éste prevé al Sistema Estatal de Mejora Regulatoria, cuya integración y objeto, dentro del Capítulo I</w:t>
      </w:r>
      <w:r w:rsidR="003058F4" w:rsidRPr="003058F4">
        <w:rPr>
          <w:rFonts w:ascii="Arial" w:hAnsi="Arial" w:cs="Arial"/>
          <w:sz w:val="24"/>
          <w:szCs w:val="24"/>
          <w:lang w:val="es-ES"/>
        </w:rPr>
        <w:t xml:space="preserve">, se centra en </w:t>
      </w:r>
      <w:r w:rsidRPr="00DD5929">
        <w:rPr>
          <w:rFonts w:ascii="Arial" w:hAnsi="Arial" w:cs="Arial"/>
          <w:sz w:val="24"/>
          <w:szCs w:val="24"/>
          <w:lang w:val="es-ES"/>
        </w:rPr>
        <w:t>coordinar a las autoridades del gobierno estatal y municipal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w:t>
      </w:r>
    </w:p>
    <w:p w:rsidR="003058F4" w:rsidRPr="003058F4" w:rsidRDefault="003058F4" w:rsidP="003058F4">
      <w:pPr>
        <w:shd w:val="clear" w:color="auto" w:fill="FFFFFF"/>
        <w:spacing w:line="360" w:lineRule="auto"/>
        <w:ind w:firstLine="709"/>
        <w:jc w:val="both"/>
        <w:rPr>
          <w:rFonts w:ascii="Arial" w:eastAsia="MS Mincho" w:hAnsi="Arial" w:cs="Arial"/>
          <w:sz w:val="24"/>
          <w:szCs w:val="24"/>
          <w:lang w:eastAsia="es-ES"/>
        </w:rPr>
      </w:pPr>
    </w:p>
    <w:p w:rsidR="0070366A" w:rsidRPr="00DD5929" w:rsidRDefault="003058F4" w:rsidP="003058F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No menos importante, es que se establece dentro del numeral doce, que para </w:t>
      </w:r>
      <w:r w:rsidR="0070366A" w:rsidRPr="00DD5929">
        <w:rPr>
          <w:rFonts w:ascii="Arial" w:hAnsi="Arial" w:cs="Arial"/>
          <w:sz w:val="24"/>
          <w:szCs w:val="24"/>
          <w:lang w:val="es-ES"/>
        </w:rPr>
        <w:t>el cumplimiento de los objetivos de la ley, y garantizar el funcionamiento eficaz del sistema estatal, el consejo definirá los mecanismos de coordinación entre este y los consejos municipales.</w:t>
      </w:r>
    </w:p>
    <w:p w:rsidR="0070366A" w:rsidRDefault="0070366A" w:rsidP="003A790D">
      <w:pPr>
        <w:shd w:val="clear" w:color="auto" w:fill="FFFFFF"/>
        <w:spacing w:line="360" w:lineRule="auto"/>
        <w:ind w:firstLine="709"/>
        <w:jc w:val="both"/>
        <w:rPr>
          <w:rFonts w:ascii="Arial" w:eastAsia="MS Mincho" w:hAnsi="Arial" w:cs="Arial"/>
          <w:sz w:val="24"/>
          <w:szCs w:val="24"/>
          <w:lang w:eastAsia="es-ES"/>
        </w:rPr>
      </w:pPr>
    </w:p>
    <w:p w:rsidR="003058F4" w:rsidRPr="003058F4" w:rsidRDefault="003058F4" w:rsidP="003058F4">
      <w:pPr>
        <w:shd w:val="clear" w:color="auto" w:fill="FFFFFF"/>
        <w:spacing w:line="360" w:lineRule="auto"/>
        <w:ind w:firstLine="709"/>
        <w:jc w:val="both"/>
        <w:rPr>
          <w:rFonts w:ascii="Arial" w:hAnsi="Arial" w:cs="Arial"/>
          <w:sz w:val="24"/>
          <w:szCs w:val="24"/>
          <w:lang w:val="es-ES"/>
        </w:rPr>
      </w:pPr>
      <w:r w:rsidRPr="003058F4">
        <w:rPr>
          <w:rFonts w:ascii="Arial" w:hAnsi="Arial" w:cs="Arial"/>
          <w:sz w:val="24"/>
          <w:szCs w:val="24"/>
          <w:lang w:val="es-ES"/>
        </w:rPr>
        <w:t xml:space="preserve">Se contempla que dicho sistema se integre por </w:t>
      </w:r>
      <w:r>
        <w:rPr>
          <w:rFonts w:ascii="Arial" w:hAnsi="Arial" w:cs="Arial"/>
          <w:sz w:val="24"/>
          <w:szCs w:val="24"/>
          <w:lang w:val="es-ES"/>
        </w:rPr>
        <w:t xml:space="preserve">una estrategia estatal, el Consejo, las propias </w:t>
      </w:r>
      <w:r w:rsidRPr="00DD5929">
        <w:rPr>
          <w:rFonts w:ascii="Arial" w:hAnsi="Arial" w:cs="Arial"/>
          <w:sz w:val="24"/>
          <w:szCs w:val="24"/>
          <w:lang w:val="es-ES"/>
        </w:rPr>
        <w:t>autoridade</w:t>
      </w:r>
      <w:r>
        <w:rPr>
          <w:rFonts w:ascii="Arial" w:hAnsi="Arial" w:cs="Arial"/>
          <w:sz w:val="24"/>
          <w:szCs w:val="24"/>
          <w:lang w:val="es-ES"/>
        </w:rPr>
        <w:t>s de mejora regulatoria estatal, los diversos S</w:t>
      </w:r>
      <w:r w:rsidRPr="00DD5929">
        <w:rPr>
          <w:rFonts w:ascii="Arial" w:hAnsi="Arial" w:cs="Arial"/>
          <w:sz w:val="24"/>
          <w:szCs w:val="24"/>
          <w:lang w:val="es-ES"/>
        </w:rPr>
        <w:t xml:space="preserve">istemas de Mejora Regulatoria en los municipios y las </w:t>
      </w:r>
      <w:r w:rsidRPr="003058F4">
        <w:rPr>
          <w:rFonts w:ascii="Arial" w:hAnsi="Arial" w:cs="Arial"/>
          <w:sz w:val="24"/>
          <w:szCs w:val="24"/>
          <w:lang w:val="es-ES"/>
        </w:rPr>
        <w:t>Comisiones Municipales de Mejora Regulatoria</w:t>
      </w:r>
      <w:r>
        <w:rPr>
          <w:rFonts w:ascii="Arial" w:hAnsi="Arial" w:cs="Arial"/>
          <w:sz w:val="24"/>
          <w:szCs w:val="24"/>
          <w:lang w:val="es-ES"/>
        </w:rPr>
        <w:t xml:space="preserve"> y por último los sujetos obligados, con ello se fortalece el seguimiento y la calidad de la aplicación pues se involucra a todas las parte con la finalidad de dotar de congruencia al actuar de cada una de ellas dentro del sistema. </w:t>
      </w:r>
    </w:p>
    <w:p w:rsidR="003058F4" w:rsidRDefault="003058F4" w:rsidP="003A790D">
      <w:pPr>
        <w:shd w:val="clear" w:color="auto" w:fill="FFFFFF"/>
        <w:spacing w:line="360" w:lineRule="auto"/>
        <w:ind w:firstLine="709"/>
        <w:jc w:val="both"/>
        <w:rPr>
          <w:rFonts w:ascii="Arial" w:hAnsi="Arial" w:cs="Arial"/>
          <w:sz w:val="24"/>
          <w:szCs w:val="24"/>
          <w:lang w:val="es-ES"/>
        </w:rPr>
      </w:pPr>
    </w:p>
    <w:p w:rsidR="003058F4" w:rsidRPr="003058F4" w:rsidRDefault="003058F4" w:rsidP="003058F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La función del sistema, ha quedado dotado de herramientas fundamentales para el cumplimiento de sus facultades, tales como un catálogo estatal, la </w:t>
      </w:r>
      <w:r w:rsidRPr="003058F4">
        <w:rPr>
          <w:rFonts w:ascii="Arial" w:hAnsi="Arial" w:cs="Arial"/>
          <w:sz w:val="24"/>
          <w:szCs w:val="24"/>
          <w:lang w:val="es-ES"/>
        </w:rPr>
        <w:t xml:space="preserve">agenda regulatoria estatal y </w:t>
      </w:r>
      <w:r>
        <w:rPr>
          <w:rFonts w:ascii="Arial" w:hAnsi="Arial" w:cs="Arial"/>
          <w:sz w:val="24"/>
          <w:szCs w:val="24"/>
          <w:lang w:val="es-ES"/>
        </w:rPr>
        <w:t xml:space="preserve">municipales, el análisis de impacto regulatorio y por ende los </w:t>
      </w:r>
      <w:r w:rsidRPr="003058F4">
        <w:rPr>
          <w:rFonts w:ascii="Arial" w:hAnsi="Arial" w:cs="Arial"/>
          <w:sz w:val="24"/>
          <w:szCs w:val="24"/>
          <w:lang w:val="es-ES"/>
        </w:rPr>
        <w:t>programas de mejora regulatoria.</w:t>
      </w:r>
    </w:p>
    <w:p w:rsidR="003058F4" w:rsidRPr="003058F4" w:rsidRDefault="003058F4" w:rsidP="003A790D">
      <w:pPr>
        <w:shd w:val="clear" w:color="auto" w:fill="FFFFFF"/>
        <w:spacing w:line="360" w:lineRule="auto"/>
        <w:ind w:firstLine="709"/>
        <w:jc w:val="both"/>
        <w:rPr>
          <w:rFonts w:ascii="Arial" w:hAnsi="Arial" w:cs="Arial"/>
          <w:sz w:val="24"/>
          <w:szCs w:val="24"/>
          <w:lang w:val="es-ES"/>
        </w:rPr>
      </w:pPr>
    </w:p>
    <w:p w:rsidR="003058F4" w:rsidRDefault="003058F4" w:rsidP="003058F4">
      <w:pPr>
        <w:shd w:val="clear" w:color="auto" w:fill="FFFFFF"/>
        <w:spacing w:line="360" w:lineRule="auto"/>
        <w:ind w:firstLine="709"/>
        <w:jc w:val="both"/>
        <w:rPr>
          <w:rFonts w:ascii="Arial" w:hAnsi="Arial" w:cs="Arial"/>
          <w:sz w:val="24"/>
          <w:szCs w:val="24"/>
          <w:lang w:val="es-ES"/>
        </w:rPr>
      </w:pPr>
      <w:r w:rsidRPr="00FC3FB4">
        <w:rPr>
          <w:rFonts w:ascii="Arial" w:eastAsia="MS Mincho" w:hAnsi="Arial" w:cs="Arial"/>
          <w:sz w:val="24"/>
          <w:szCs w:val="24"/>
          <w:lang w:eastAsia="es-ES"/>
        </w:rPr>
        <w:t xml:space="preserve">Ahora bien, el </w:t>
      </w:r>
      <w:r w:rsidRPr="00FC3FB4">
        <w:rPr>
          <w:rFonts w:ascii="Arial" w:hAnsi="Arial" w:cs="Arial"/>
          <w:sz w:val="24"/>
          <w:szCs w:val="24"/>
          <w:lang w:val="es-ES"/>
        </w:rPr>
        <w:t>Consejo Estatal de Mejora Regulatoria de Yucatán, se contempla dentro del Capítulo III, donde se establece que será el órg</w:t>
      </w:r>
      <w:r w:rsidRPr="00DD5929">
        <w:rPr>
          <w:rFonts w:ascii="Arial" w:hAnsi="Arial" w:cs="Arial"/>
          <w:sz w:val="24"/>
          <w:szCs w:val="24"/>
          <w:lang w:val="es-ES"/>
        </w:rPr>
        <w:t>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y el gobierno del estado y establecer las bases, principios y mecanismos para la efectiva coordinación entre este y los consejos municipales.</w:t>
      </w:r>
    </w:p>
    <w:p w:rsidR="00FC3FB4" w:rsidRPr="003058F4" w:rsidRDefault="00FC3FB4" w:rsidP="003058F4">
      <w:pPr>
        <w:shd w:val="clear" w:color="auto" w:fill="FFFFFF"/>
        <w:spacing w:line="360" w:lineRule="auto"/>
        <w:ind w:firstLine="709"/>
        <w:jc w:val="both"/>
        <w:rPr>
          <w:rFonts w:ascii="Arial" w:eastAsia="MS Mincho" w:hAnsi="Arial" w:cs="Arial"/>
          <w:sz w:val="24"/>
          <w:szCs w:val="24"/>
          <w:lang w:eastAsia="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sidRPr="00FC3FB4">
        <w:rPr>
          <w:rFonts w:ascii="Arial" w:hAnsi="Arial" w:cs="Arial"/>
          <w:sz w:val="24"/>
          <w:szCs w:val="24"/>
          <w:lang w:val="es-ES"/>
        </w:rPr>
        <w:t xml:space="preserve">Dicho cuerpo colegiado, para el cumplimiento de sus importantes funciones, cuenta con diversas atribuciones, resaltándose las de </w:t>
      </w:r>
      <w:r>
        <w:rPr>
          <w:rFonts w:ascii="Arial" w:hAnsi="Arial" w:cs="Arial"/>
          <w:sz w:val="24"/>
          <w:szCs w:val="24"/>
          <w:lang w:val="es-ES"/>
        </w:rPr>
        <w:t>c</w:t>
      </w:r>
      <w:r w:rsidRPr="00DD5929">
        <w:rPr>
          <w:rFonts w:ascii="Arial" w:hAnsi="Arial" w:cs="Arial"/>
          <w:sz w:val="24"/>
          <w:szCs w:val="24"/>
          <w:lang w:val="es-ES"/>
        </w:rPr>
        <w:t>oadyuvar en el establecimiento de directrices, bases, instrumentos, lineamientos y mecanismos tendientes a la implementación de la política de mejora regulatoria, conforme a lo que establezca el consejo nacional, así como la estrategia.</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Asimismo, pr</w:t>
      </w:r>
      <w:r w:rsidRPr="00DD5929">
        <w:rPr>
          <w:rFonts w:ascii="Arial" w:hAnsi="Arial" w:cs="Arial"/>
          <w:sz w:val="24"/>
          <w:szCs w:val="24"/>
          <w:lang w:val="es-ES"/>
        </w:rPr>
        <w:t xml:space="preserve">oponer los mecanismos de suministro, intercambio, sistematización y actualización de la información que generen los sujetos obligados y la </w:t>
      </w:r>
      <w:r>
        <w:rPr>
          <w:rFonts w:ascii="Arial" w:hAnsi="Arial" w:cs="Arial"/>
          <w:sz w:val="24"/>
          <w:szCs w:val="24"/>
          <w:lang w:val="es-ES"/>
        </w:rPr>
        <w:t xml:space="preserve">autoridad de mejora regulatoria, la promoción de </w:t>
      </w:r>
      <w:r w:rsidRPr="00DD5929">
        <w:rPr>
          <w:rFonts w:ascii="Arial" w:hAnsi="Arial" w:cs="Arial"/>
          <w:sz w:val="24"/>
          <w:szCs w:val="24"/>
          <w:lang w:val="es-ES"/>
        </w:rPr>
        <w:t>la aplicación de principios, objetivos, metodologías, instrumentos, programas, criterios y herramientas acordes a las buenas prácticas nacionales e internacionales en materia de mejora regulatoria.</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FC3FB4" w:rsidRDefault="003058F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prevé que por medio de la promoción al</w:t>
      </w:r>
      <w:r w:rsidRPr="00DD5929">
        <w:rPr>
          <w:rFonts w:ascii="Arial" w:hAnsi="Arial" w:cs="Arial"/>
          <w:sz w:val="24"/>
          <w:szCs w:val="24"/>
          <w:lang w:val="es-ES"/>
        </w:rPr>
        <w:t xml:space="preserve"> uso de las tecnologías de la información para las acciones transversales se establezcan para la implementación de la </w:t>
      </w:r>
      <w:r w:rsidR="00FC3FB4">
        <w:rPr>
          <w:rFonts w:ascii="Arial" w:hAnsi="Arial" w:cs="Arial"/>
          <w:sz w:val="24"/>
          <w:szCs w:val="24"/>
          <w:lang w:val="es-ES"/>
        </w:rPr>
        <w:t>política de mejora regulatoria; igualmente la de i</w:t>
      </w:r>
      <w:r w:rsidRPr="00DD5929">
        <w:rPr>
          <w:rFonts w:ascii="Arial" w:hAnsi="Arial" w:cs="Arial"/>
          <w:sz w:val="24"/>
          <w:szCs w:val="24"/>
          <w:lang w:val="es-ES"/>
        </w:rPr>
        <w:t>mpulsar la implementación de la política de mejora regulatoria y promover el proyecto de mejora regulatoria en el estado.</w:t>
      </w:r>
    </w:p>
    <w:p w:rsid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923107"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En iguales términos se contempla las facultades para c</w:t>
      </w:r>
      <w:r w:rsidR="003058F4" w:rsidRPr="00DD5929">
        <w:rPr>
          <w:rFonts w:ascii="Arial" w:hAnsi="Arial" w:cs="Arial"/>
          <w:sz w:val="24"/>
          <w:szCs w:val="24"/>
          <w:lang w:val="es-ES"/>
        </w:rPr>
        <w:t>onocer, analizar y atender los resultados de la información que se genere en materia de evaluación de la</w:t>
      </w:r>
      <w:r w:rsidR="00FC3FB4">
        <w:rPr>
          <w:rFonts w:ascii="Arial" w:hAnsi="Arial" w:cs="Arial"/>
          <w:sz w:val="24"/>
          <w:szCs w:val="24"/>
          <w:lang w:val="es-ES"/>
        </w:rPr>
        <w:t xml:space="preserve"> política de mejora regulatoria, así como </w:t>
      </w:r>
      <w:r w:rsidR="003058F4" w:rsidRPr="00DD5929">
        <w:rPr>
          <w:rFonts w:ascii="Arial" w:hAnsi="Arial" w:cs="Arial"/>
          <w:sz w:val="24"/>
          <w:szCs w:val="24"/>
          <w:lang w:val="es-ES"/>
        </w:rPr>
        <w:t>opinar sobre los indicadores que las autoridades de mejora regulatoria y los sujetos obligados, deberán observar para la evaluación y medición de los resultados de la mejora regulatoria y la simplificación de trámites y servicios.</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FC3FB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Es importante que dicho consejo pueda r</w:t>
      </w:r>
      <w:r w:rsidR="003058F4" w:rsidRPr="00DD5929">
        <w:rPr>
          <w:rFonts w:ascii="Arial" w:hAnsi="Arial" w:cs="Arial"/>
          <w:sz w:val="24"/>
          <w:szCs w:val="24"/>
          <w:lang w:val="es-ES"/>
        </w:rPr>
        <w:t>ecibir y conocer los informes que le presenten las au</w:t>
      </w:r>
      <w:r>
        <w:rPr>
          <w:rFonts w:ascii="Arial" w:hAnsi="Arial" w:cs="Arial"/>
          <w:sz w:val="24"/>
          <w:szCs w:val="24"/>
          <w:lang w:val="es-ES"/>
        </w:rPr>
        <w:t xml:space="preserve">toridades de mejora regulatoria a fin de tratar con </w:t>
      </w:r>
      <w:r w:rsidR="003058F4" w:rsidRPr="00DD5929">
        <w:rPr>
          <w:rFonts w:ascii="Arial" w:hAnsi="Arial" w:cs="Arial"/>
          <w:sz w:val="24"/>
          <w:szCs w:val="24"/>
          <w:lang w:val="es-ES"/>
        </w:rPr>
        <w:t>las problemáticas, obstáculos y fallos regulatorios que impidan el cumplimiento del objeto de esta ley.</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Conocer los programas y acciones de los sujetos obligados de la Administrac</w:t>
      </w:r>
      <w:r w:rsidR="00FC3FB4">
        <w:rPr>
          <w:rFonts w:ascii="Arial" w:hAnsi="Arial" w:cs="Arial"/>
          <w:sz w:val="24"/>
          <w:szCs w:val="24"/>
          <w:lang w:val="es-ES"/>
        </w:rPr>
        <w:t xml:space="preserve">ión Pública estatal y municipal; derivado de lo anterior, se fomente que </w:t>
      </w:r>
      <w:r w:rsidRPr="00DD5929">
        <w:rPr>
          <w:rFonts w:ascii="Arial" w:hAnsi="Arial" w:cs="Arial"/>
          <w:sz w:val="24"/>
          <w:szCs w:val="24"/>
          <w:lang w:val="es-ES"/>
        </w:rPr>
        <w:t>los sujetos obligados se capaciten periódicamente sobre las acciones, programas o herramientas que se implementen en el estado y sus municipi</w:t>
      </w:r>
      <w:r w:rsidR="00FC3FB4">
        <w:rPr>
          <w:rFonts w:ascii="Arial" w:hAnsi="Arial" w:cs="Arial"/>
          <w:sz w:val="24"/>
          <w:szCs w:val="24"/>
          <w:lang w:val="es-ES"/>
        </w:rPr>
        <w:t xml:space="preserve">os; entre otras muchas que impactan en un consejo garante de la simplificación y mejora normativa. </w:t>
      </w:r>
    </w:p>
    <w:p w:rsid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FC3FB4" w:rsidP="0040166F">
      <w:pPr>
        <w:shd w:val="clear" w:color="auto" w:fill="FFFFFF"/>
        <w:spacing w:line="360" w:lineRule="auto"/>
        <w:ind w:firstLine="709"/>
        <w:jc w:val="both"/>
        <w:rPr>
          <w:rFonts w:ascii="Arial" w:hAnsi="Arial" w:cs="Arial"/>
          <w:sz w:val="24"/>
          <w:szCs w:val="24"/>
        </w:rPr>
      </w:pPr>
      <w:r>
        <w:rPr>
          <w:rFonts w:ascii="Arial" w:hAnsi="Arial" w:cs="Arial"/>
          <w:sz w:val="24"/>
          <w:szCs w:val="24"/>
          <w:lang w:val="es-ES"/>
        </w:rPr>
        <w:t xml:space="preserve">En otro orden de ideas, </w:t>
      </w:r>
      <w:r w:rsidR="0040166F">
        <w:rPr>
          <w:rFonts w:ascii="Arial" w:hAnsi="Arial" w:cs="Arial"/>
          <w:sz w:val="24"/>
          <w:szCs w:val="24"/>
          <w:lang w:val="es-ES"/>
        </w:rPr>
        <w:t xml:space="preserve">el consejo se conforma por el </w:t>
      </w:r>
      <w:r w:rsidR="003058F4" w:rsidRPr="00DD5929">
        <w:rPr>
          <w:rFonts w:ascii="Arial" w:hAnsi="Arial" w:cs="Arial"/>
          <w:sz w:val="24"/>
          <w:szCs w:val="24"/>
        </w:rPr>
        <w:t>gobernador del e</w:t>
      </w:r>
      <w:r w:rsidR="0040166F">
        <w:rPr>
          <w:rFonts w:ascii="Arial" w:hAnsi="Arial" w:cs="Arial"/>
          <w:sz w:val="24"/>
          <w:szCs w:val="24"/>
        </w:rPr>
        <w:t>stado, quien será el presidente; e</w:t>
      </w:r>
      <w:r w:rsidR="003058F4" w:rsidRPr="00DD5929">
        <w:rPr>
          <w:rFonts w:ascii="Arial" w:hAnsi="Arial" w:cs="Arial"/>
          <w:sz w:val="24"/>
          <w:szCs w:val="24"/>
        </w:rPr>
        <w:t>l secretar</w:t>
      </w:r>
      <w:r w:rsidR="0040166F">
        <w:rPr>
          <w:rFonts w:ascii="Arial" w:hAnsi="Arial" w:cs="Arial"/>
          <w:sz w:val="24"/>
          <w:szCs w:val="24"/>
        </w:rPr>
        <w:t xml:space="preserve">io de Administración y Finanzas, el consejero jurídico, el </w:t>
      </w:r>
      <w:r w:rsidR="003058F4" w:rsidRPr="00DD5929">
        <w:rPr>
          <w:rFonts w:ascii="Arial" w:hAnsi="Arial" w:cs="Arial"/>
          <w:sz w:val="24"/>
          <w:szCs w:val="24"/>
        </w:rPr>
        <w:t>secretario</w:t>
      </w:r>
      <w:r w:rsidR="0040166F">
        <w:rPr>
          <w:rFonts w:ascii="Arial" w:hAnsi="Arial" w:cs="Arial"/>
          <w:sz w:val="24"/>
          <w:szCs w:val="24"/>
        </w:rPr>
        <w:t xml:space="preserve"> de Fomento Económico y Trabajo, el </w:t>
      </w:r>
      <w:r w:rsidR="003058F4" w:rsidRPr="00DD5929">
        <w:rPr>
          <w:rFonts w:ascii="Arial" w:hAnsi="Arial" w:cs="Arial"/>
          <w:sz w:val="24"/>
          <w:szCs w:val="24"/>
        </w:rPr>
        <w:t>secretario de la Co</w:t>
      </w:r>
      <w:r w:rsidR="0040166F">
        <w:rPr>
          <w:rFonts w:ascii="Arial" w:hAnsi="Arial" w:cs="Arial"/>
          <w:sz w:val="24"/>
          <w:szCs w:val="24"/>
        </w:rPr>
        <w:t xml:space="preserve">ntraloría General, así también como el </w:t>
      </w:r>
      <w:r w:rsidR="003058F4" w:rsidRPr="00DD5929">
        <w:rPr>
          <w:rFonts w:ascii="Arial" w:hAnsi="Arial" w:cs="Arial"/>
          <w:sz w:val="24"/>
          <w:szCs w:val="24"/>
        </w:rPr>
        <w:t>secretario técnico de Planeación y Evaluación.</w:t>
      </w:r>
    </w:p>
    <w:p w:rsidR="0040166F" w:rsidRDefault="0040166F" w:rsidP="0040166F">
      <w:pPr>
        <w:shd w:val="clear" w:color="auto" w:fill="FFFFFF"/>
        <w:spacing w:line="360" w:lineRule="auto"/>
        <w:ind w:firstLine="709"/>
        <w:jc w:val="both"/>
        <w:rPr>
          <w:rFonts w:ascii="Arial" w:hAnsi="Arial" w:cs="Arial"/>
          <w:sz w:val="24"/>
          <w:szCs w:val="24"/>
        </w:rPr>
      </w:pPr>
    </w:p>
    <w:p w:rsidR="003058F4" w:rsidRDefault="0040166F" w:rsidP="0040166F">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No menos importante, es que también se integran al consejo un </w:t>
      </w:r>
      <w:r w:rsidR="003058F4" w:rsidRPr="00DD5929">
        <w:rPr>
          <w:rFonts w:ascii="Arial" w:hAnsi="Arial" w:cs="Arial"/>
          <w:sz w:val="24"/>
          <w:szCs w:val="24"/>
          <w:lang w:val="es-ES"/>
        </w:rPr>
        <w:t>repres</w:t>
      </w:r>
      <w:r>
        <w:rPr>
          <w:rFonts w:ascii="Arial" w:hAnsi="Arial" w:cs="Arial"/>
          <w:sz w:val="24"/>
          <w:szCs w:val="24"/>
          <w:lang w:val="es-ES"/>
        </w:rPr>
        <w:t xml:space="preserve">entante del Congreso del estado, el </w:t>
      </w:r>
      <w:r w:rsidR="003058F4" w:rsidRPr="00DD5929">
        <w:rPr>
          <w:rFonts w:ascii="Arial" w:hAnsi="Arial" w:cs="Arial"/>
          <w:sz w:val="24"/>
          <w:szCs w:val="24"/>
        </w:rPr>
        <w:t>magistrado president</w:t>
      </w:r>
      <w:r>
        <w:rPr>
          <w:rFonts w:ascii="Arial" w:hAnsi="Arial" w:cs="Arial"/>
          <w:sz w:val="24"/>
          <w:szCs w:val="24"/>
        </w:rPr>
        <w:t xml:space="preserve">e del Poder Judicial del Estado, el presidente municipal de Mérida, </w:t>
      </w:r>
      <w:r w:rsidR="0099762D">
        <w:rPr>
          <w:rFonts w:ascii="Arial" w:hAnsi="Arial" w:cs="Arial"/>
          <w:sz w:val="24"/>
          <w:szCs w:val="24"/>
        </w:rPr>
        <w:t xml:space="preserve">y otros de diversos municipios según el número de habitantes, </w:t>
      </w:r>
      <w:r>
        <w:rPr>
          <w:rFonts w:ascii="Arial" w:hAnsi="Arial" w:cs="Arial"/>
          <w:sz w:val="24"/>
          <w:szCs w:val="24"/>
        </w:rPr>
        <w:t xml:space="preserve">así como </w:t>
      </w:r>
      <w:r w:rsidR="0099762D">
        <w:rPr>
          <w:rFonts w:ascii="Arial" w:hAnsi="Arial" w:cs="Arial"/>
          <w:sz w:val="24"/>
          <w:szCs w:val="24"/>
        </w:rPr>
        <w:t xml:space="preserve">cinco </w:t>
      </w:r>
      <w:r w:rsidR="003058F4" w:rsidRPr="00DD5929">
        <w:rPr>
          <w:rFonts w:ascii="Arial" w:hAnsi="Arial" w:cs="Arial"/>
          <w:sz w:val="24"/>
          <w:szCs w:val="24"/>
        </w:rPr>
        <w:t>representantes de cámaras o asociaciones empresariales, legalmente constituidas y establecidas en el estado.</w:t>
      </w:r>
    </w:p>
    <w:p w:rsidR="0040166F" w:rsidRDefault="0040166F" w:rsidP="0040166F">
      <w:pPr>
        <w:shd w:val="clear" w:color="auto" w:fill="FFFFFF"/>
        <w:spacing w:line="360" w:lineRule="auto"/>
        <w:ind w:firstLine="709"/>
        <w:jc w:val="both"/>
        <w:rPr>
          <w:rFonts w:ascii="Arial" w:hAnsi="Arial" w:cs="Arial"/>
          <w:sz w:val="24"/>
          <w:szCs w:val="24"/>
        </w:rPr>
      </w:pPr>
    </w:p>
    <w:p w:rsidR="00923107" w:rsidRDefault="0040166F" w:rsidP="00923107">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La academia se considera vital para los efectos de la presente ley, por ello el consejo se compone de un </w:t>
      </w:r>
      <w:r w:rsidR="003058F4" w:rsidRPr="00DD5929">
        <w:rPr>
          <w:rFonts w:ascii="Arial" w:hAnsi="Arial" w:cs="Arial"/>
          <w:sz w:val="24"/>
          <w:szCs w:val="24"/>
        </w:rPr>
        <w:t>rep</w:t>
      </w:r>
      <w:r>
        <w:rPr>
          <w:rFonts w:ascii="Arial" w:hAnsi="Arial" w:cs="Arial"/>
          <w:sz w:val="24"/>
          <w:szCs w:val="24"/>
        </w:rPr>
        <w:t xml:space="preserve">resentante del sector académico, que </w:t>
      </w:r>
      <w:r w:rsidR="00923107">
        <w:rPr>
          <w:rFonts w:ascii="Arial" w:hAnsi="Arial" w:cs="Arial"/>
          <w:sz w:val="24"/>
          <w:szCs w:val="24"/>
        </w:rPr>
        <w:t>en con</w:t>
      </w:r>
      <w:r>
        <w:rPr>
          <w:rFonts w:ascii="Arial" w:hAnsi="Arial" w:cs="Arial"/>
          <w:sz w:val="24"/>
          <w:szCs w:val="24"/>
        </w:rPr>
        <w:t xml:space="preserve">junto con </w:t>
      </w:r>
      <w:r w:rsidR="003058F4" w:rsidRPr="00DD5929">
        <w:rPr>
          <w:rFonts w:ascii="Arial" w:hAnsi="Arial" w:cs="Arial"/>
          <w:sz w:val="24"/>
          <w:szCs w:val="24"/>
        </w:rPr>
        <w:t>representantes del sector social, pertenecientes a organizaciones cuyo objeto o actividades se relacionen con la mater</w:t>
      </w:r>
      <w:r w:rsidR="00923107">
        <w:rPr>
          <w:rFonts w:ascii="Arial" w:hAnsi="Arial" w:cs="Arial"/>
          <w:sz w:val="24"/>
          <w:szCs w:val="24"/>
        </w:rPr>
        <w:t xml:space="preserve">ia del consejo interactuarán para darle seguimiento a las políticas públicas de los órdenes de gobierno. </w:t>
      </w:r>
    </w:p>
    <w:p w:rsidR="00923107" w:rsidRDefault="00923107" w:rsidP="00923107">
      <w:pPr>
        <w:shd w:val="clear" w:color="auto" w:fill="FFFFFF"/>
        <w:spacing w:line="360" w:lineRule="auto"/>
        <w:ind w:firstLine="709"/>
        <w:jc w:val="both"/>
        <w:rPr>
          <w:rFonts w:ascii="Arial" w:hAnsi="Arial" w:cs="Arial"/>
          <w:sz w:val="24"/>
          <w:szCs w:val="24"/>
        </w:rPr>
      </w:pPr>
    </w:p>
    <w:p w:rsidR="00923107" w:rsidRDefault="00923107" w:rsidP="00923107">
      <w:pPr>
        <w:shd w:val="clear" w:color="auto" w:fill="FFFFFF"/>
        <w:spacing w:line="360" w:lineRule="auto"/>
        <w:ind w:firstLine="709"/>
        <w:jc w:val="both"/>
        <w:rPr>
          <w:rFonts w:ascii="Arial" w:hAnsi="Arial" w:cs="Arial"/>
          <w:sz w:val="24"/>
          <w:szCs w:val="24"/>
          <w:lang w:val="es-ES"/>
        </w:rPr>
      </w:pPr>
      <w:r w:rsidRPr="00923107">
        <w:rPr>
          <w:rFonts w:ascii="Arial" w:hAnsi="Arial" w:cs="Arial"/>
          <w:sz w:val="24"/>
          <w:szCs w:val="24"/>
        </w:rPr>
        <w:t xml:space="preserve">El dictamen de la nueva ley, establece las </w:t>
      </w:r>
      <w:r w:rsidRPr="00923107">
        <w:rPr>
          <w:rFonts w:ascii="Arial" w:hAnsi="Arial" w:cs="Arial"/>
          <w:sz w:val="24"/>
          <w:szCs w:val="24"/>
          <w:lang w:val="es-ES"/>
        </w:rPr>
        <w:t xml:space="preserve">atribuciones de la autoridad de mejora regulatoria, que junto con las obligaciones, reviste y dota de precisión al ordenamiento, de ahí que pueda Desempeñar las funciones de coordinación, supervisión y ejecución que establece esta ley, promoviendo la mejora regulatoria y competitividad; proponer al consejo, con base en la estrategia, la estrategia estatal y, una vez aprobada, monitorear y evaluar su cumplimiento y darle </w:t>
      </w:r>
      <w:r>
        <w:rPr>
          <w:rFonts w:ascii="Arial" w:hAnsi="Arial" w:cs="Arial"/>
          <w:sz w:val="24"/>
          <w:szCs w:val="24"/>
          <w:lang w:val="es-ES"/>
        </w:rPr>
        <w:t xml:space="preserve">debida </w:t>
      </w:r>
      <w:r w:rsidRPr="00923107">
        <w:rPr>
          <w:rFonts w:ascii="Arial" w:hAnsi="Arial" w:cs="Arial"/>
          <w:sz w:val="24"/>
          <w:szCs w:val="24"/>
          <w:lang w:val="es-ES"/>
        </w:rPr>
        <w:t>publicidad.</w:t>
      </w:r>
    </w:p>
    <w:p w:rsidR="00923107" w:rsidRDefault="00923107" w:rsidP="0092310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Dentro de estos apartados, se toma que consideración que la autoridad pueda</w:t>
      </w:r>
      <w:r w:rsidRPr="00DD5929">
        <w:rPr>
          <w:rFonts w:ascii="Arial" w:hAnsi="Arial" w:cs="Arial"/>
          <w:sz w:val="24"/>
          <w:szCs w:val="24"/>
          <w:lang w:val="es-ES"/>
        </w:rPr>
        <w:t xml:space="preserve"> </w:t>
      </w:r>
      <w:r>
        <w:rPr>
          <w:rFonts w:ascii="Arial" w:hAnsi="Arial" w:cs="Arial"/>
          <w:sz w:val="24"/>
          <w:szCs w:val="24"/>
          <w:lang w:val="es-ES"/>
        </w:rPr>
        <w:t>p</w:t>
      </w:r>
      <w:r w:rsidRPr="00DD5929">
        <w:rPr>
          <w:rFonts w:ascii="Arial" w:hAnsi="Arial" w:cs="Arial"/>
          <w:sz w:val="24"/>
          <w:szCs w:val="24"/>
          <w:lang w:val="es-ES"/>
        </w:rPr>
        <w:t xml:space="preserve">roponer al consejo </w:t>
      </w:r>
      <w:r>
        <w:rPr>
          <w:rFonts w:ascii="Arial" w:hAnsi="Arial" w:cs="Arial"/>
          <w:sz w:val="24"/>
          <w:szCs w:val="24"/>
          <w:lang w:val="es-ES"/>
        </w:rPr>
        <w:t xml:space="preserve">las </w:t>
      </w:r>
      <w:r w:rsidRPr="00DD5929">
        <w:rPr>
          <w:rFonts w:ascii="Arial" w:hAnsi="Arial" w:cs="Arial"/>
          <w:sz w:val="24"/>
          <w:szCs w:val="24"/>
          <w:lang w:val="es-ES"/>
        </w:rPr>
        <w:t>directrices, instrumentos, lineamientos, mecanismos y buenas prácticas pa</w:t>
      </w:r>
      <w:r>
        <w:rPr>
          <w:rFonts w:ascii="Arial" w:hAnsi="Arial" w:cs="Arial"/>
          <w:sz w:val="24"/>
          <w:szCs w:val="24"/>
          <w:lang w:val="es-ES"/>
        </w:rPr>
        <w:t>ra el cumplimiento de su objeto, así como a</w:t>
      </w:r>
      <w:r w:rsidRPr="00DD5929">
        <w:rPr>
          <w:rFonts w:ascii="Arial" w:hAnsi="Arial" w:cs="Arial"/>
          <w:sz w:val="24"/>
          <w:szCs w:val="24"/>
          <w:lang w:val="es-ES"/>
        </w:rPr>
        <w:t>tender los mecanismos que fije el sistema nacional respecto al suministro, intercambio, sistematización y actualización de la información que sobre esta materi</w:t>
      </w:r>
      <w:r>
        <w:rPr>
          <w:rFonts w:ascii="Arial" w:hAnsi="Arial" w:cs="Arial"/>
          <w:sz w:val="24"/>
          <w:szCs w:val="24"/>
          <w:lang w:val="es-ES"/>
        </w:rPr>
        <w:t>a generen los sujetos obligados; i</w:t>
      </w:r>
      <w:r w:rsidRPr="00DD5929">
        <w:rPr>
          <w:rFonts w:ascii="Arial" w:hAnsi="Arial" w:cs="Arial"/>
          <w:sz w:val="24"/>
          <w:szCs w:val="24"/>
          <w:lang w:val="es-ES"/>
        </w:rPr>
        <w:t xml:space="preserve">ntegrar la </w:t>
      </w:r>
      <w:r>
        <w:rPr>
          <w:rFonts w:ascii="Arial" w:hAnsi="Arial" w:cs="Arial"/>
          <w:sz w:val="24"/>
          <w:szCs w:val="24"/>
          <w:lang w:val="es-ES"/>
        </w:rPr>
        <w:t xml:space="preserve">agenda estatal e </w:t>
      </w:r>
      <w:r w:rsidRPr="00DD5929">
        <w:rPr>
          <w:rFonts w:ascii="Arial" w:hAnsi="Arial" w:cs="Arial"/>
          <w:sz w:val="24"/>
          <w:szCs w:val="24"/>
          <w:lang w:val="es-ES"/>
        </w:rPr>
        <w:t>Integrar, administrar y operar el catálogo estatal.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En este mismo sentido, la de i</w:t>
      </w:r>
      <w:r w:rsidRPr="00DD5929">
        <w:rPr>
          <w:rFonts w:ascii="Arial" w:hAnsi="Arial" w:cs="Arial"/>
          <w:sz w:val="24"/>
          <w:szCs w:val="24"/>
          <w:lang w:val="es-ES"/>
        </w:rPr>
        <w:t>ntegrar, administrar y</w:t>
      </w:r>
      <w:r>
        <w:rPr>
          <w:rFonts w:ascii="Arial" w:hAnsi="Arial" w:cs="Arial"/>
          <w:sz w:val="24"/>
          <w:szCs w:val="24"/>
          <w:lang w:val="es-ES"/>
        </w:rPr>
        <w:t xml:space="preserve"> actualizar el registro estatal, como parte de la obligación de s</w:t>
      </w:r>
      <w:r w:rsidRPr="00DD5929">
        <w:rPr>
          <w:rFonts w:ascii="Arial" w:hAnsi="Arial" w:cs="Arial"/>
          <w:sz w:val="24"/>
          <w:szCs w:val="24"/>
          <w:lang w:val="es-ES"/>
        </w:rPr>
        <w:t xml:space="preserve">upervisar </w:t>
      </w:r>
      <w:r>
        <w:rPr>
          <w:rFonts w:ascii="Arial" w:hAnsi="Arial" w:cs="Arial"/>
          <w:sz w:val="24"/>
          <w:szCs w:val="24"/>
          <w:lang w:val="es-ES"/>
        </w:rPr>
        <w:t xml:space="preserve">a </w:t>
      </w:r>
      <w:r w:rsidRPr="00DD5929">
        <w:rPr>
          <w:rFonts w:ascii="Arial" w:hAnsi="Arial" w:cs="Arial"/>
          <w:sz w:val="24"/>
          <w:szCs w:val="24"/>
          <w:lang w:val="es-ES"/>
        </w:rPr>
        <w:t>que los sujetos obligados de la Administración Pública estatal tengan actualizada la parte que les corresponde del catálogo, así como mantener actualizado el segmento de las regulaciones estatales.</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Por consiguiente, la ley prevé que se hallen facultados para p</w:t>
      </w:r>
      <w:r w:rsidR="00923107" w:rsidRPr="00DD5929">
        <w:rPr>
          <w:rFonts w:ascii="Arial" w:hAnsi="Arial" w:cs="Arial"/>
          <w:sz w:val="24"/>
          <w:szCs w:val="24"/>
          <w:lang w:val="es-ES"/>
        </w:rPr>
        <w:t xml:space="preserve">romover </w:t>
      </w:r>
      <w:r w:rsidRPr="00DD5929">
        <w:rPr>
          <w:rFonts w:ascii="Arial" w:hAnsi="Arial" w:cs="Arial"/>
          <w:sz w:val="24"/>
          <w:szCs w:val="24"/>
          <w:lang w:val="es-ES"/>
        </w:rPr>
        <w:t>la integración de los catálogos estatal y m</w:t>
      </w:r>
      <w:r>
        <w:rPr>
          <w:rFonts w:ascii="Arial" w:hAnsi="Arial" w:cs="Arial"/>
          <w:sz w:val="24"/>
          <w:szCs w:val="24"/>
          <w:lang w:val="es-ES"/>
        </w:rPr>
        <w:t>unicipal al catálogo nacional, c</w:t>
      </w:r>
      <w:r w:rsidR="00923107" w:rsidRPr="00DD5929">
        <w:rPr>
          <w:rFonts w:ascii="Arial" w:hAnsi="Arial" w:cs="Arial"/>
          <w:sz w:val="24"/>
          <w:szCs w:val="24"/>
          <w:lang w:val="es-ES"/>
        </w:rPr>
        <w:t>ompilar y revisar la información vertida en el Registro Nacional de Regulaciones que sea competencia del gobierno del estado.</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Adicionalmente puedan actuar, por medio de la revisión y dictaminación de</w:t>
      </w:r>
      <w:r w:rsidR="00923107" w:rsidRPr="00DD5929">
        <w:rPr>
          <w:rFonts w:ascii="Arial" w:hAnsi="Arial" w:cs="Arial"/>
          <w:sz w:val="24"/>
          <w:szCs w:val="24"/>
          <w:lang w:val="es-ES"/>
        </w:rPr>
        <w:t xml:space="preserve"> las propuestas regulatorias, y sus análisis de impacto regulatorio, que se reciban de los sujetos obligados</w:t>
      </w:r>
      <w:r w:rsidR="00923107" w:rsidRPr="00DD5929">
        <w:rPr>
          <w:rFonts w:ascii="Arial" w:hAnsi="Arial" w:cs="Arial"/>
          <w:sz w:val="24"/>
          <w:szCs w:val="24"/>
        </w:rPr>
        <w:t xml:space="preserve"> del ámbito estatal y, en su caso, municipal;</w:t>
      </w:r>
      <w:r w:rsidR="00923107" w:rsidRPr="00DD5929">
        <w:rPr>
          <w:rFonts w:ascii="Arial" w:hAnsi="Arial" w:cs="Arial"/>
          <w:sz w:val="24"/>
          <w:szCs w:val="24"/>
          <w:lang w:val="es-ES"/>
        </w:rPr>
        <w:t xml:space="preserve"> lo anterior respetando los lineamientos que para tal efecto emita el consejo nacional.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Una parte imprescindible, es la posibilidad de c</w:t>
      </w:r>
      <w:r w:rsidR="00923107" w:rsidRPr="00DD5929">
        <w:rPr>
          <w:rFonts w:ascii="Arial" w:hAnsi="Arial" w:cs="Arial"/>
          <w:sz w:val="24"/>
          <w:szCs w:val="24"/>
          <w:lang w:val="es-ES"/>
        </w:rPr>
        <w:t xml:space="preserve">alcular el costo económico de los trámites y servicios con la información proporcionada por los sujetos obligados de la </w:t>
      </w:r>
      <w:r w:rsidRPr="00DD5929">
        <w:rPr>
          <w:rFonts w:ascii="Arial" w:hAnsi="Arial" w:cs="Arial"/>
          <w:sz w:val="24"/>
          <w:szCs w:val="24"/>
          <w:lang w:val="es-ES"/>
        </w:rPr>
        <w:t>Administración</w:t>
      </w:r>
      <w:r w:rsidR="00923107" w:rsidRPr="00DD5929">
        <w:rPr>
          <w:rFonts w:ascii="Arial" w:hAnsi="Arial" w:cs="Arial"/>
          <w:sz w:val="24"/>
          <w:szCs w:val="24"/>
          <w:lang w:val="es-ES"/>
        </w:rPr>
        <w:t xml:space="preserve"> Pública estatal, para lo cual podrá solicitar la asesoría de las autoridades que considere pertinente.</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92310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precisa que dentro de las facultades esté, la de r</w:t>
      </w:r>
      <w:r w:rsidR="00923107" w:rsidRPr="00DD5929">
        <w:rPr>
          <w:rFonts w:ascii="Arial" w:hAnsi="Arial" w:cs="Arial"/>
          <w:sz w:val="24"/>
          <w:szCs w:val="24"/>
          <w:lang w:val="es-ES"/>
        </w:rPr>
        <w:t>evisar el marco regulatorio estatal, diagnosticar su aplicación y, en su caso, brindar asesoría a las autoridades competentes para mejorar la regulación en actividades o sectores económicos específicos así como comunicar a la comisión nacional las áreas de oportunidad que se detecten para mejorar las regulaciones del ámbito federal y nacional.</w:t>
      </w:r>
    </w:p>
    <w:p w:rsidR="00294177" w:rsidRPr="00DD5929" w:rsidRDefault="00294177" w:rsidP="0029417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EA2727" w:rsidRDefault="0029417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 igual manera, p</w:t>
      </w:r>
      <w:r w:rsidR="00923107" w:rsidRPr="00DD5929">
        <w:rPr>
          <w:rFonts w:ascii="Arial" w:hAnsi="Arial" w:cs="Arial"/>
          <w:sz w:val="24"/>
          <w:szCs w:val="24"/>
          <w:lang w:val="es-ES"/>
        </w:rPr>
        <w:t>romover la evaluación de regulaciones vigentes a través del análisis de impacto regulatorio ex post, aplicando los lineamientos estab</w:t>
      </w:r>
      <w:r>
        <w:rPr>
          <w:rFonts w:ascii="Arial" w:hAnsi="Arial" w:cs="Arial"/>
          <w:sz w:val="24"/>
          <w:szCs w:val="24"/>
          <w:lang w:val="es-ES"/>
        </w:rPr>
        <w:t>lecidos por el consejo nacional, así como e</w:t>
      </w:r>
      <w:r w:rsidR="00923107" w:rsidRPr="00DD5929">
        <w:rPr>
          <w:rFonts w:ascii="Arial" w:hAnsi="Arial" w:cs="Arial"/>
          <w:sz w:val="24"/>
          <w:szCs w:val="24"/>
          <w:lang w:val="es-ES"/>
        </w:rPr>
        <w:t>stablecer los mecanismos para dar publicidad a la agenda regulatoria de los sujetos obligados.</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EA2727"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faculta para e</w:t>
      </w:r>
      <w:r w:rsidR="00923107" w:rsidRPr="00DD5929">
        <w:rPr>
          <w:rFonts w:ascii="Arial" w:hAnsi="Arial" w:cs="Arial"/>
          <w:sz w:val="24"/>
          <w:szCs w:val="24"/>
          <w:lang w:val="es-ES"/>
        </w:rPr>
        <w:t>mitir lineamientos para regular los requisitos para certificar los programas específicos de simplificación y mejora regulatoria</w:t>
      </w:r>
      <w:r>
        <w:rPr>
          <w:rFonts w:ascii="Arial" w:hAnsi="Arial" w:cs="Arial"/>
          <w:sz w:val="24"/>
          <w:szCs w:val="24"/>
          <w:lang w:val="es-ES"/>
        </w:rPr>
        <w:t>, en términos de la ley general; c</w:t>
      </w:r>
      <w:r w:rsidR="00923107" w:rsidRPr="00DD5929">
        <w:rPr>
          <w:rFonts w:ascii="Arial" w:hAnsi="Arial" w:cs="Arial"/>
          <w:sz w:val="24"/>
          <w:szCs w:val="24"/>
          <w:lang w:val="es-ES"/>
        </w:rPr>
        <w:t>rear, desarrollar, proponer y promover programas específicos de simplificación y mejora regulatoria y, en su caso, seguir los planteados por la comisión nacional destinados a los sujetos obligados.</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EA2727"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 gran importancia, es p</w:t>
      </w:r>
      <w:r w:rsidR="00923107" w:rsidRPr="00DD5929">
        <w:rPr>
          <w:rFonts w:ascii="Arial" w:hAnsi="Arial" w:cs="Arial"/>
          <w:sz w:val="24"/>
          <w:szCs w:val="24"/>
          <w:lang w:val="es-ES"/>
        </w:rPr>
        <w:t>roponer, coordinar, publicar, monitorear, opinar y evaluar los programas de mejora regulatoria de los sujetos obligados de la Administración Pública estatal.</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923107" w:rsidRPr="00DD5929"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Parte fundamental de la iniciativa, es que las autoridades puedan e</w:t>
      </w:r>
      <w:r w:rsidR="00923107" w:rsidRPr="00DD5929">
        <w:rPr>
          <w:rFonts w:ascii="Arial" w:hAnsi="Arial" w:cs="Arial"/>
          <w:sz w:val="24"/>
          <w:szCs w:val="24"/>
          <w:lang w:val="es-ES"/>
        </w:rPr>
        <w:t>mitir los lineamientos para la operación de los programas de mejora regulatoria de los sujetos obligatorios, que serán vinculantes para la</w:t>
      </w:r>
      <w:r>
        <w:rPr>
          <w:rFonts w:ascii="Arial" w:hAnsi="Arial" w:cs="Arial"/>
          <w:sz w:val="24"/>
          <w:szCs w:val="24"/>
          <w:lang w:val="es-ES"/>
        </w:rPr>
        <w:t xml:space="preserve"> Administración Pública estatal, así como p</w:t>
      </w:r>
      <w:r w:rsidR="00923107" w:rsidRPr="00DD5929">
        <w:rPr>
          <w:rFonts w:ascii="Arial" w:hAnsi="Arial" w:cs="Arial"/>
          <w:sz w:val="24"/>
          <w:szCs w:val="24"/>
          <w:lang w:val="es-ES"/>
        </w:rPr>
        <w:t>romover que las acciones y programas de mejora regulatoria de los sujetos obligados se rijan por los mismos estándares de operación.</w:t>
      </w:r>
    </w:p>
    <w:p w:rsidR="000C2214" w:rsidRDefault="00383000" w:rsidP="000C2214">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Al igual la supervisión en cuanto a </w:t>
      </w:r>
      <w:r w:rsidR="00923107" w:rsidRPr="00DD5929">
        <w:rPr>
          <w:rFonts w:ascii="Arial" w:hAnsi="Arial" w:cs="Arial"/>
          <w:sz w:val="24"/>
          <w:szCs w:val="24"/>
          <w:lang w:val="es-ES"/>
        </w:rPr>
        <w:t>que los sujetos obligados ponderen en sus respectivas áreas, la atención al ciudadano en cuanto a la simplificación en sus trámites y servicios favoreciendo sus intereses.</w:t>
      </w:r>
      <w:r>
        <w:rPr>
          <w:rFonts w:ascii="Arial" w:hAnsi="Arial" w:cs="Arial"/>
          <w:sz w:val="24"/>
          <w:szCs w:val="24"/>
          <w:lang w:val="es-ES"/>
        </w:rPr>
        <w:t xml:space="preserve"> Cobra vital importancia que se promueva </w:t>
      </w:r>
      <w:r w:rsidR="00923107" w:rsidRPr="00DD5929">
        <w:rPr>
          <w:rFonts w:ascii="Arial" w:hAnsi="Arial" w:cs="Arial"/>
          <w:sz w:val="24"/>
          <w:szCs w:val="24"/>
          <w:lang w:val="es-ES"/>
        </w:rPr>
        <w:t xml:space="preserve">la participación ciudadana a través de </w:t>
      </w:r>
      <w:r w:rsidR="000C2214">
        <w:rPr>
          <w:rFonts w:ascii="Arial" w:hAnsi="Arial" w:cs="Arial"/>
          <w:sz w:val="24"/>
          <w:szCs w:val="24"/>
          <w:lang w:val="es-ES"/>
        </w:rPr>
        <w:t>mecanismos de consulta pública.</w:t>
      </w:r>
    </w:p>
    <w:p w:rsidR="00923107" w:rsidRPr="00DD5929" w:rsidRDefault="000C2214" w:rsidP="000C2214">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Se resalta que a</w:t>
      </w:r>
      <w:r w:rsidR="00383000">
        <w:rPr>
          <w:rFonts w:ascii="Arial" w:hAnsi="Arial" w:cs="Arial"/>
          <w:sz w:val="24"/>
          <w:szCs w:val="24"/>
          <w:lang w:val="es-ES"/>
        </w:rPr>
        <w:t xml:space="preserve"> través de dicha difusión entra la sociedad, se prevé que cuente con la facultad de v</w:t>
      </w:r>
      <w:r w:rsidR="00923107" w:rsidRPr="00DD5929">
        <w:rPr>
          <w:rFonts w:ascii="Arial" w:hAnsi="Arial" w:cs="Arial"/>
          <w:sz w:val="24"/>
          <w:szCs w:val="24"/>
          <w:lang w:val="es-ES"/>
        </w:rPr>
        <w:t>igilar el funcionamiento del sistema de protesta ciudadana e informar al órgano de control interno que corresponda, en los</w:t>
      </w:r>
      <w:r w:rsidR="00383000">
        <w:rPr>
          <w:rFonts w:ascii="Arial" w:hAnsi="Arial" w:cs="Arial"/>
          <w:sz w:val="24"/>
          <w:szCs w:val="24"/>
          <w:lang w:val="es-ES"/>
        </w:rPr>
        <w:t xml:space="preserve"> casos en que proceda e incluso </w:t>
      </w:r>
      <w:r w:rsidR="00383000">
        <w:rPr>
          <w:rFonts w:ascii="Arial" w:hAnsi="Arial" w:cs="Arial"/>
          <w:sz w:val="24"/>
          <w:szCs w:val="24"/>
        </w:rPr>
        <w:t>b</w:t>
      </w:r>
      <w:r w:rsidR="00923107" w:rsidRPr="00DD5929">
        <w:rPr>
          <w:rFonts w:ascii="Arial" w:hAnsi="Arial" w:cs="Arial"/>
          <w:sz w:val="24"/>
          <w:szCs w:val="24"/>
        </w:rPr>
        <w:t xml:space="preserve">rindar asesoría técnica y capacitación </w:t>
      </w:r>
      <w:r w:rsidR="0099762D">
        <w:rPr>
          <w:rFonts w:ascii="Arial" w:hAnsi="Arial" w:cs="Arial"/>
          <w:sz w:val="24"/>
          <w:szCs w:val="24"/>
        </w:rPr>
        <w:t xml:space="preserve">continua </w:t>
      </w:r>
      <w:r w:rsidR="00923107" w:rsidRPr="00DD5929">
        <w:rPr>
          <w:rFonts w:ascii="Arial" w:hAnsi="Arial" w:cs="Arial"/>
          <w:sz w:val="24"/>
          <w:szCs w:val="24"/>
        </w:rPr>
        <w:t>en materia de mejora regulatoria que requieran los sujetos obligados de la Administración Pública estatal y municipal.</w:t>
      </w:r>
    </w:p>
    <w:p w:rsidR="00923107" w:rsidRPr="00DD5929" w:rsidRDefault="00383000" w:rsidP="00383000">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Igualmente, y derivado de la coordinación entre autoridades, se establece la obligación para el</w:t>
      </w:r>
      <w:r w:rsidR="00923107" w:rsidRPr="00DD5929">
        <w:rPr>
          <w:rFonts w:ascii="Arial" w:hAnsi="Arial" w:cs="Arial"/>
          <w:sz w:val="24"/>
          <w:szCs w:val="24"/>
          <w:lang w:val="es-ES"/>
        </w:rPr>
        <w:t>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A70F3F" w:rsidRDefault="00A70F3F" w:rsidP="00A70F3F">
      <w:pPr>
        <w:shd w:val="clear" w:color="auto" w:fill="FFFFFF"/>
        <w:spacing w:line="360" w:lineRule="auto"/>
        <w:ind w:firstLine="709"/>
        <w:jc w:val="both"/>
        <w:rPr>
          <w:rFonts w:ascii="Arial" w:hAnsi="Arial" w:cs="Arial"/>
          <w:sz w:val="24"/>
          <w:szCs w:val="24"/>
          <w:lang w:val="es-ES"/>
        </w:rPr>
      </w:pPr>
      <w:r>
        <w:rPr>
          <w:rFonts w:ascii="Arial" w:eastAsia="MS Mincho" w:hAnsi="Arial" w:cs="Arial"/>
          <w:sz w:val="24"/>
          <w:szCs w:val="24"/>
          <w:lang w:eastAsia="es-ES"/>
        </w:rPr>
        <w:t>En la sección II del título en estudio la nueva normatividad prevé enlaces de mejora regulatoria, los cuales son necesarios para coordinar esfuerzos en la temática, pues a través de ellos</w:t>
      </w:r>
      <w:r w:rsidRPr="00DD5929">
        <w:rPr>
          <w:rFonts w:ascii="Arial" w:hAnsi="Arial" w:cs="Arial"/>
          <w:sz w:val="24"/>
          <w:szCs w:val="24"/>
          <w:lang w:val="es-ES"/>
        </w:rPr>
        <w:t xml:space="preserve"> titulares de las dependencias y entidades deberán designar a un servidor público de su adscripción, con nivel de director o equivalente, 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A70F3F" w:rsidRDefault="00A70F3F" w:rsidP="00A70F3F">
      <w:pPr>
        <w:shd w:val="clear" w:color="auto" w:fill="FFFFFF"/>
        <w:spacing w:line="360" w:lineRule="auto"/>
        <w:ind w:firstLine="709"/>
        <w:jc w:val="both"/>
        <w:rPr>
          <w:rFonts w:ascii="Arial" w:hAnsi="Arial" w:cs="Arial"/>
          <w:sz w:val="24"/>
          <w:szCs w:val="24"/>
          <w:lang w:val="es-ES"/>
        </w:rPr>
      </w:pPr>
    </w:p>
    <w:p w:rsidR="00A70F3F" w:rsidRDefault="00A70F3F" w:rsidP="00A70F3F">
      <w:pPr>
        <w:shd w:val="clear" w:color="auto" w:fill="FFFFFF"/>
        <w:spacing w:line="360" w:lineRule="auto"/>
        <w:ind w:firstLine="709"/>
        <w:jc w:val="both"/>
        <w:rPr>
          <w:rFonts w:ascii="Arial" w:hAnsi="Arial" w:cs="Arial"/>
          <w:sz w:val="24"/>
          <w:szCs w:val="24"/>
          <w:lang w:val="es-ES"/>
        </w:rPr>
      </w:pPr>
    </w:p>
    <w:p w:rsidR="00A70F3F" w:rsidRPr="00A70F3F" w:rsidRDefault="00A70F3F" w:rsidP="00A70F3F">
      <w:pPr>
        <w:shd w:val="clear" w:color="auto" w:fill="FFFFFF"/>
        <w:spacing w:line="360" w:lineRule="auto"/>
        <w:ind w:firstLine="709"/>
        <w:jc w:val="both"/>
        <w:rPr>
          <w:rFonts w:ascii="Arial" w:eastAsia="MS Mincho" w:hAnsi="Arial" w:cs="Arial"/>
          <w:sz w:val="24"/>
          <w:szCs w:val="24"/>
          <w:lang w:eastAsia="es-ES"/>
        </w:rPr>
      </w:pPr>
      <w:r w:rsidRPr="00A70F3F">
        <w:rPr>
          <w:rFonts w:ascii="Arial" w:eastAsia="MS Mincho" w:hAnsi="Arial" w:cs="Arial"/>
          <w:sz w:val="24"/>
          <w:szCs w:val="24"/>
          <w:lang w:eastAsia="es-ES"/>
        </w:rPr>
        <w:t xml:space="preserve">Por lo que respecta al ámbito municipal, los </w:t>
      </w:r>
      <w:r>
        <w:rPr>
          <w:rFonts w:ascii="Arial" w:eastAsia="MS Mincho" w:hAnsi="Arial" w:cs="Arial"/>
          <w:sz w:val="24"/>
          <w:szCs w:val="24"/>
          <w:lang w:eastAsia="es-ES"/>
        </w:rPr>
        <w:t>a</w:t>
      </w:r>
      <w:r w:rsidRPr="00A70F3F">
        <w:rPr>
          <w:rFonts w:ascii="Arial" w:eastAsia="MS Mincho" w:hAnsi="Arial" w:cs="Arial"/>
          <w:sz w:val="24"/>
          <w:szCs w:val="24"/>
          <w:lang w:eastAsia="es-ES"/>
        </w:rPr>
        <w:t xml:space="preserve">yuntamientos podrán </w:t>
      </w:r>
      <w:r>
        <w:rPr>
          <w:rFonts w:ascii="Arial" w:hAnsi="Arial" w:cs="Arial"/>
          <w:sz w:val="24"/>
          <w:szCs w:val="24"/>
        </w:rPr>
        <w:t>c</w:t>
      </w:r>
      <w:r w:rsidRPr="00A70F3F">
        <w:rPr>
          <w:rFonts w:ascii="Arial" w:hAnsi="Arial" w:cs="Arial"/>
          <w:sz w:val="24"/>
          <w:szCs w:val="24"/>
        </w:rPr>
        <w:t>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A70F3F" w:rsidRDefault="00A70F3F" w:rsidP="008312AF">
      <w:pPr>
        <w:shd w:val="clear" w:color="auto" w:fill="FFFFFF"/>
        <w:spacing w:line="360" w:lineRule="auto"/>
        <w:ind w:firstLine="709"/>
        <w:jc w:val="both"/>
        <w:rPr>
          <w:rFonts w:ascii="Arial" w:eastAsia="MS Mincho" w:hAnsi="Arial" w:cs="Arial"/>
          <w:sz w:val="24"/>
          <w:szCs w:val="24"/>
          <w:lang w:eastAsia="es-ES"/>
        </w:rPr>
      </w:pPr>
    </w:p>
    <w:p w:rsidR="00A70F3F" w:rsidRDefault="00A70F3F" w:rsidP="00A70F3F">
      <w:pPr>
        <w:shd w:val="clear" w:color="auto" w:fill="FFFFFF"/>
        <w:spacing w:line="360" w:lineRule="auto"/>
        <w:ind w:firstLine="709"/>
        <w:jc w:val="both"/>
        <w:rPr>
          <w:rFonts w:ascii="Arial" w:hAnsi="Arial" w:cs="Arial"/>
          <w:sz w:val="24"/>
          <w:szCs w:val="24"/>
        </w:rPr>
      </w:pPr>
      <w:r w:rsidRPr="00A70F3F">
        <w:rPr>
          <w:rFonts w:ascii="Arial" w:hAnsi="Arial" w:cs="Arial"/>
          <w:sz w:val="24"/>
          <w:szCs w:val="24"/>
        </w:rPr>
        <w:t>De igual manera, dada la innovación legislativa, el primer orden de gobierno podrá  elaborar la agenda regulatoria, los programas y acciones para lograr una mejora regulatoria integral, bajo los principios de máxima utilidad para la sociedad y la transparencia, así como iimplementar los instrumentos de mejora regulatoria contenidos en esta ley y en la ley general, todo ello para optimizar sus regulaciones, trámites y servicios para asegurar su calidad y funcionalidad, en términos de esta ley y la ley general.</w:t>
      </w:r>
    </w:p>
    <w:p w:rsidR="00A70F3F" w:rsidRPr="00A70F3F" w:rsidRDefault="00A70F3F" w:rsidP="00A70F3F">
      <w:pPr>
        <w:shd w:val="clear" w:color="auto" w:fill="FFFFFF"/>
        <w:spacing w:line="360" w:lineRule="auto"/>
        <w:ind w:firstLine="709"/>
        <w:jc w:val="both"/>
        <w:rPr>
          <w:rFonts w:ascii="Arial" w:hAnsi="Arial" w:cs="Arial"/>
          <w:sz w:val="24"/>
          <w:szCs w:val="24"/>
        </w:rPr>
      </w:pPr>
    </w:p>
    <w:p w:rsidR="000566EC" w:rsidRDefault="00A70F3F" w:rsidP="000566EC">
      <w:pPr>
        <w:shd w:val="clear" w:color="auto" w:fill="FFFFFF"/>
        <w:spacing w:line="360" w:lineRule="auto"/>
        <w:ind w:firstLine="709"/>
        <w:jc w:val="both"/>
        <w:rPr>
          <w:rFonts w:ascii="Arial" w:hAnsi="Arial" w:cs="Arial"/>
          <w:sz w:val="24"/>
          <w:szCs w:val="24"/>
        </w:rPr>
      </w:pPr>
      <w:r w:rsidRPr="00A70F3F">
        <w:rPr>
          <w:rFonts w:ascii="Arial" w:hAnsi="Arial" w:cs="Arial"/>
          <w:sz w:val="24"/>
          <w:szCs w:val="24"/>
        </w:rPr>
        <w:t>Dichas herramientas incidirán para que los ayuntamientos puedan fomentar la adopción y aplicación de la estrategia de gobierno electrónic</w:t>
      </w:r>
      <w:r w:rsidR="000566EC">
        <w:rPr>
          <w:rFonts w:ascii="Arial" w:hAnsi="Arial" w:cs="Arial"/>
          <w:sz w:val="24"/>
          <w:szCs w:val="24"/>
        </w:rPr>
        <w:t xml:space="preserve">o, como parte de las estrategias encaminadas a establecer una mejora regulatoria en todos los niveles, usando el avance informático de los últimos tiempos. </w:t>
      </w:r>
    </w:p>
    <w:p w:rsidR="000566EC" w:rsidRDefault="000566EC" w:rsidP="000566EC">
      <w:pPr>
        <w:shd w:val="clear" w:color="auto" w:fill="FFFFFF"/>
        <w:spacing w:line="360" w:lineRule="auto"/>
        <w:ind w:firstLine="709"/>
        <w:jc w:val="both"/>
        <w:rPr>
          <w:rFonts w:ascii="Arial" w:hAnsi="Arial" w:cs="Arial"/>
          <w:sz w:val="24"/>
          <w:szCs w:val="24"/>
        </w:rPr>
      </w:pPr>
    </w:p>
    <w:p w:rsidR="00A70F3F" w:rsidRPr="000566EC" w:rsidRDefault="000566EC" w:rsidP="000566EC">
      <w:pPr>
        <w:shd w:val="clear" w:color="auto" w:fill="FFFFFF"/>
        <w:spacing w:line="360" w:lineRule="auto"/>
        <w:ind w:firstLine="709"/>
        <w:jc w:val="both"/>
        <w:rPr>
          <w:rFonts w:ascii="Arial" w:hAnsi="Arial" w:cs="Arial"/>
          <w:sz w:val="24"/>
          <w:szCs w:val="24"/>
        </w:rPr>
      </w:pPr>
      <w:r>
        <w:rPr>
          <w:rFonts w:ascii="Arial" w:hAnsi="Arial" w:cs="Arial"/>
          <w:sz w:val="24"/>
          <w:szCs w:val="24"/>
          <w:lang w:val="es-ES"/>
        </w:rPr>
        <w:t>Asimismo, el ayuntamiento podrá c</w:t>
      </w:r>
      <w:r w:rsidR="00A70F3F" w:rsidRPr="00DD5929">
        <w:rPr>
          <w:rFonts w:ascii="Arial" w:hAnsi="Arial" w:cs="Arial"/>
          <w:sz w:val="24"/>
          <w:szCs w:val="24"/>
          <w:lang w:val="es-ES"/>
        </w:rPr>
        <w:t>elebrar convenios de colaboración, concertación y coordinación que contribuyan al cumplimiento de sus objetivos con autoridades de los tres órdenes de gobi</w:t>
      </w:r>
      <w:r>
        <w:rPr>
          <w:rFonts w:ascii="Arial" w:hAnsi="Arial" w:cs="Arial"/>
          <w:sz w:val="24"/>
          <w:szCs w:val="24"/>
          <w:lang w:val="es-ES"/>
        </w:rPr>
        <w:t xml:space="preserve">erno, así como con particulares para el cumplimiento de los fines anteriormente citados. </w:t>
      </w:r>
    </w:p>
    <w:p w:rsidR="003058F4" w:rsidRDefault="003058F4" w:rsidP="008312AF">
      <w:pPr>
        <w:shd w:val="clear" w:color="auto" w:fill="FFFFFF"/>
        <w:spacing w:line="360" w:lineRule="auto"/>
        <w:ind w:firstLine="709"/>
        <w:jc w:val="both"/>
        <w:rPr>
          <w:rFonts w:ascii="Arial" w:eastAsia="MS Mincho" w:hAnsi="Arial" w:cs="Arial"/>
          <w:sz w:val="24"/>
          <w:szCs w:val="24"/>
          <w:lang w:eastAsia="es-ES"/>
        </w:rPr>
      </w:pPr>
    </w:p>
    <w:p w:rsidR="000566EC" w:rsidRDefault="000566EC" w:rsidP="000566EC">
      <w:pPr>
        <w:shd w:val="clear" w:color="auto" w:fill="FFFFFF"/>
        <w:spacing w:line="360" w:lineRule="auto"/>
        <w:ind w:firstLine="709"/>
        <w:jc w:val="both"/>
        <w:rPr>
          <w:rFonts w:ascii="Arial" w:hAnsi="Arial" w:cs="Arial"/>
          <w:sz w:val="24"/>
          <w:szCs w:val="24"/>
          <w:lang w:val="es-ES"/>
        </w:rPr>
      </w:pPr>
      <w:r w:rsidRPr="000566EC">
        <w:rPr>
          <w:rFonts w:ascii="Arial" w:hAnsi="Arial" w:cs="Arial"/>
          <w:sz w:val="24"/>
          <w:szCs w:val="24"/>
          <w:lang w:val="es-ES"/>
        </w:rPr>
        <w:t>Parte imprescindible en la tarea municipal de cara a la mejora regulatoria es la creación de consejos municipales de mejora regulatoria y deberán expedir su normativa en la materia, de conformidad con las disposiciones jurídicas de mejora regulatoria</w:t>
      </w:r>
      <w:r>
        <w:rPr>
          <w:rFonts w:ascii="Arial" w:hAnsi="Arial" w:cs="Arial"/>
          <w:sz w:val="24"/>
          <w:szCs w:val="24"/>
          <w:lang w:val="es-ES"/>
        </w:rPr>
        <w:t>.</w:t>
      </w:r>
    </w:p>
    <w:p w:rsidR="000566EC" w:rsidRDefault="000566EC" w:rsidP="000566EC">
      <w:pPr>
        <w:shd w:val="clear" w:color="auto" w:fill="FFFFFF"/>
        <w:spacing w:line="360" w:lineRule="auto"/>
        <w:ind w:firstLine="709"/>
        <w:jc w:val="both"/>
        <w:rPr>
          <w:rFonts w:ascii="Arial" w:hAnsi="Arial" w:cs="Arial"/>
          <w:sz w:val="24"/>
          <w:szCs w:val="24"/>
          <w:lang w:val="es-ES"/>
        </w:rPr>
      </w:pPr>
      <w:r w:rsidRPr="000566EC">
        <w:rPr>
          <w:rFonts w:ascii="Arial" w:hAnsi="Arial" w:cs="Arial"/>
          <w:sz w:val="24"/>
          <w:szCs w:val="24"/>
          <w:lang w:val="es-ES"/>
        </w:rPr>
        <w:t>En cuanto al capítulo V, su contenido incluye los lineamientos para aplicar una política de mejora regulatoria a los poderes Legislativo, Judicial, organismos constitucionales autónomos y autoridades con jurisdicción contenciosa que no formen parte del Poder Judicial</w:t>
      </w:r>
      <w:r>
        <w:rPr>
          <w:rFonts w:ascii="Arial" w:hAnsi="Arial" w:cs="Arial"/>
          <w:sz w:val="24"/>
          <w:szCs w:val="24"/>
          <w:lang w:val="es-ES"/>
        </w:rPr>
        <w:t>.</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0566EC" w:rsidRDefault="00C32E1E" w:rsidP="000566EC">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Este</w:t>
      </w:r>
      <w:r w:rsidR="000566EC">
        <w:rPr>
          <w:rFonts w:ascii="Arial" w:hAnsi="Arial" w:cs="Arial"/>
          <w:sz w:val="24"/>
          <w:szCs w:val="24"/>
          <w:lang w:val="es-ES"/>
        </w:rPr>
        <w:t xml:space="preserve"> apartado se establece que los </w:t>
      </w:r>
      <w:r w:rsidR="000566EC" w:rsidRPr="00DD5929">
        <w:rPr>
          <w:rFonts w:ascii="Arial" w:hAnsi="Arial" w:cs="Arial"/>
          <w:sz w:val="24"/>
          <w:szCs w:val="24"/>
          <w:lang w:val="es-ES"/>
        </w:rPr>
        <w:t xml:space="preserve">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w:t>
      </w:r>
      <w:r w:rsidR="000566EC">
        <w:rPr>
          <w:rFonts w:ascii="Arial" w:hAnsi="Arial" w:cs="Arial"/>
          <w:sz w:val="24"/>
          <w:szCs w:val="24"/>
          <w:lang w:val="es-ES"/>
        </w:rPr>
        <w:t xml:space="preserve">la referida </w:t>
      </w:r>
      <w:r w:rsidR="000566EC" w:rsidRPr="00DD5929">
        <w:rPr>
          <w:rFonts w:ascii="Arial" w:hAnsi="Arial" w:cs="Arial"/>
          <w:sz w:val="24"/>
          <w:szCs w:val="24"/>
          <w:lang w:val="es-ES"/>
        </w:rPr>
        <w:t>ley en relación con el catálogo o bien coordinarse con la autoridad de mejora regulatoria estatal.</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0566EC" w:rsidRPr="00DD5929" w:rsidRDefault="000566EC" w:rsidP="000566EC">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presume fundamental incluir en esta ley, que a partir de su entrada en vigor, t</w:t>
      </w:r>
      <w:r w:rsidRPr="00DD5929">
        <w:rPr>
          <w:rFonts w:ascii="Arial" w:hAnsi="Arial" w:cs="Arial"/>
          <w:sz w:val="24"/>
          <w:szCs w:val="24"/>
          <w:lang w:val="es-ES"/>
        </w:rPr>
        <w:t>odas las iniciativas que se presenten al Congreso del estado y que impliquen costos o la creación de trámites para el ciudadano deberán contar con análisis de impacto regulatorio, para lo cual, este órgano podrá designar una autoridad de mejora regulatoria encargada de dicha función o coordinarse con la autoridad de mejora regulatoria estatal.</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FD7F21" w:rsidRDefault="00FD7F21" w:rsidP="00FD7F21">
      <w:pPr>
        <w:shd w:val="clear" w:color="auto" w:fill="FFFFFF"/>
        <w:spacing w:line="360" w:lineRule="auto"/>
        <w:ind w:firstLine="709"/>
        <w:jc w:val="both"/>
        <w:rPr>
          <w:rFonts w:ascii="Arial" w:hAnsi="Arial" w:cs="Arial"/>
          <w:sz w:val="24"/>
          <w:szCs w:val="24"/>
          <w:lang w:val="es-ES"/>
        </w:rPr>
      </w:pPr>
      <w:r w:rsidRPr="00FD7F21">
        <w:rPr>
          <w:rFonts w:ascii="Arial" w:hAnsi="Arial" w:cs="Arial"/>
          <w:sz w:val="24"/>
          <w:szCs w:val="24"/>
          <w:lang w:val="es-ES"/>
        </w:rPr>
        <w:t xml:space="preserve">En lo referente al Título tercero, denominado Herramientas del Sistema Estatal de Mejora Regulatoria, en su Capítulo I, se hace mención del Catálogo estatal de regulaciones, trámites y servicios, incluyéndose su objeto, siendo éste la </w:t>
      </w:r>
      <w:r w:rsidRPr="00DD5929">
        <w:rPr>
          <w:rFonts w:ascii="Arial" w:hAnsi="Arial" w:cs="Arial"/>
          <w:sz w:val="24"/>
          <w:szCs w:val="24"/>
          <w:lang w:val="es-ES"/>
        </w:rPr>
        <w:t xml:space="preserve">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w:t>
      </w:r>
    </w:p>
    <w:p w:rsidR="00FD7F21" w:rsidRPr="00DD5929" w:rsidRDefault="00FD7F21" w:rsidP="00FD7F21">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Tendrá carácter público y la información que contenga será vinculante para los sujetos obligados, en el ámbito de sus competencias.</w:t>
      </w:r>
      <w:r>
        <w:rPr>
          <w:rFonts w:ascii="Arial" w:hAnsi="Arial" w:cs="Arial"/>
          <w:sz w:val="24"/>
          <w:szCs w:val="24"/>
          <w:lang w:val="es-ES"/>
        </w:rPr>
        <w:t xml:space="preserve"> </w:t>
      </w: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r>
        <w:rPr>
          <w:rFonts w:ascii="Arial" w:hAnsi="Arial" w:cs="Arial"/>
          <w:sz w:val="24"/>
          <w:szCs w:val="24"/>
          <w:lang w:val="es-ES"/>
        </w:rPr>
        <w:t xml:space="preserve"> </w:t>
      </w: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FD7F21" w:rsidRDefault="00FD7F21" w:rsidP="000566EC">
      <w:pPr>
        <w:shd w:val="clear" w:color="auto" w:fill="FFFFFF"/>
        <w:spacing w:line="360" w:lineRule="auto"/>
        <w:ind w:firstLine="709"/>
        <w:jc w:val="both"/>
        <w:rPr>
          <w:rFonts w:ascii="Arial" w:hAnsi="Arial" w:cs="Arial"/>
          <w:sz w:val="24"/>
          <w:szCs w:val="24"/>
          <w:lang w:val="es-ES"/>
        </w:rPr>
      </w:pPr>
    </w:p>
    <w:p w:rsidR="00D528E3" w:rsidRPr="00D528E3" w:rsidRDefault="00D528E3" w:rsidP="00D528E3">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El catalogo mencionado estará integrado por </w:t>
      </w:r>
      <w:r w:rsidRPr="00D528E3">
        <w:rPr>
          <w:rFonts w:ascii="Arial" w:hAnsi="Arial" w:cs="Arial"/>
          <w:sz w:val="24"/>
          <w:szCs w:val="24"/>
          <w:lang w:val="es-ES"/>
        </w:rPr>
        <w:t>un R</w:t>
      </w:r>
      <w:r>
        <w:rPr>
          <w:rFonts w:ascii="Arial" w:hAnsi="Arial" w:cs="Arial"/>
          <w:sz w:val="24"/>
          <w:szCs w:val="24"/>
          <w:lang w:val="es-ES"/>
        </w:rPr>
        <w:t xml:space="preserve">egistro Estatal de Regulaciones, el </w:t>
      </w:r>
      <w:r w:rsidRPr="00DD5929">
        <w:rPr>
          <w:rFonts w:ascii="Arial" w:hAnsi="Arial" w:cs="Arial"/>
          <w:sz w:val="24"/>
          <w:szCs w:val="24"/>
          <w:lang w:val="es-ES"/>
        </w:rPr>
        <w:t>Registro Municipal de Regulaciones q</w:t>
      </w:r>
      <w:r>
        <w:rPr>
          <w:rFonts w:ascii="Arial" w:hAnsi="Arial" w:cs="Arial"/>
          <w:sz w:val="24"/>
          <w:szCs w:val="24"/>
          <w:lang w:val="es-ES"/>
        </w:rPr>
        <w:t>ue establezca cada ayuntamiento, denominado</w:t>
      </w:r>
      <w:r w:rsidRPr="00DD5929">
        <w:rPr>
          <w:rFonts w:ascii="Arial" w:hAnsi="Arial" w:cs="Arial"/>
          <w:sz w:val="24"/>
          <w:szCs w:val="24"/>
          <w:lang w:val="es-ES"/>
        </w:rPr>
        <w:t xml:space="preserve"> </w:t>
      </w:r>
      <w:r>
        <w:rPr>
          <w:rFonts w:ascii="Arial" w:hAnsi="Arial" w:cs="Arial"/>
          <w:sz w:val="24"/>
          <w:szCs w:val="24"/>
          <w:lang w:val="es-ES"/>
        </w:rPr>
        <w:t xml:space="preserve">Registro estatal, los correspondientes </w:t>
      </w:r>
      <w:r w:rsidRPr="00DD5929">
        <w:rPr>
          <w:rFonts w:ascii="Arial" w:hAnsi="Arial" w:cs="Arial"/>
          <w:sz w:val="24"/>
          <w:szCs w:val="24"/>
          <w:lang w:val="es-ES"/>
        </w:rPr>
        <w:t>muni</w:t>
      </w:r>
      <w:r>
        <w:rPr>
          <w:rFonts w:ascii="Arial" w:hAnsi="Arial" w:cs="Arial"/>
          <w:sz w:val="24"/>
          <w:szCs w:val="24"/>
          <w:lang w:val="es-ES"/>
        </w:rPr>
        <w:t xml:space="preserve">cipales de trámites y servicios, el </w:t>
      </w:r>
      <w:r w:rsidRPr="00DD5929">
        <w:rPr>
          <w:rFonts w:ascii="Arial" w:hAnsi="Arial" w:cs="Arial"/>
          <w:sz w:val="24"/>
          <w:szCs w:val="24"/>
          <w:lang w:val="es-ES"/>
        </w:rPr>
        <w:t>Exped</w:t>
      </w:r>
      <w:r>
        <w:rPr>
          <w:rFonts w:ascii="Arial" w:hAnsi="Arial" w:cs="Arial"/>
          <w:sz w:val="24"/>
          <w:szCs w:val="24"/>
          <w:lang w:val="es-ES"/>
        </w:rPr>
        <w:t>iente para Trámites y Servicios, uno donde se consigne lo concerniente al r</w:t>
      </w:r>
      <w:r w:rsidRPr="00DD5929">
        <w:rPr>
          <w:rFonts w:ascii="Arial" w:hAnsi="Arial" w:cs="Arial"/>
          <w:sz w:val="24"/>
          <w:szCs w:val="24"/>
          <w:lang w:val="es-ES"/>
        </w:rPr>
        <w:t>egistro Estatal de Visitas Domiciliarias</w:t>
      </w:r>
      <w:r>
        <w:rPr>
          <w:rFonts w:ascii="Arial" w:hAnsi="Arial" w:cs="Arial"/>
          <w:sz w:val="24"/>
          <w:szCs w:val="24"/>
          <w:lang w:val="es-ES"/>
        </w:rPr>
        <w:t>, Inspecciones y Verificaciones , uno último donde de l</w:t>
      </w:r>
      <w:r w:rsidRPr="00DD5929">
        <w:rPr>
          <w:rFonts w:ascii="Arial" w:hAnsi="Arial" w:cs="Arial"/>
          <w:sz w:val="24"/>
          <w:szCs w:val="24"/>
          <w:lang w:val="es-ES"/>
        </w:rPr>
        <w:t>a protesta ciudadana.</w:t>
      </w:r>
    </w:p>
    <w:p w:rsidR="00FD7F21" w:rsidRDefault="00FD7F21" w:rsidP="000566EC">
      <w:pPr>
        <w:shd w:val="clear" w:color="auto" w:fill="FFFFFF"/>
        <w:spacing w:line="360" w:lineRule="auto"/>
        <w:ind w:firstLine="709"/>
        <w:jc w:val="both"/>
        <w:rPr>
          <w:rFonts w:ascii="Arial" w:hAnsi="Arial" w:cs="Arial"/>
          <w:sz w:val="24"/>
          <w:szCs w:val="24"/>
          <w:lang w:val="es-ES"/>
        </w:rPr>
      </w:pPr>
    </w:p>
    <w:p w:rsidR="00D528E3" w:rsidRDefault="00D528E3" w:rsidP="00D528E3">
      <w:pPr>
        <w:shd w:val="clear" w:color="auto" w:fill="FFFFFF"/>
        <w:spacing w:line="360" w:lineRule="auto"/>
        <w:ind w:firstLine="709"/>
        <w:jc w:val="both"/>
        <w:rPr>
          <w:rFonts w:ascii="Arial" w:hAnsi="Arial" w:cs="Arial"/>
          <w:sz w:val="24"/>
          <w:szCs w:val="24"/>
        </w:rPr>
      </w:pPr>
      <w:r w:rsidRPr="00DD5929">
        <w:rPr>
          <w:rFonts w:ascii="Arial" w:hAnsi="Arial" w:cs="Arial"/>
          <w:sz w:val="24"/>
          <w:szCs w:val="24"/>
          <w:lang w:val="es-ES"/>
        </w:rPr>
        <w:t>El Registro Estatal de Regulaciones y los registros municipales de regulaciones son las herramientas tecnológicas públicas que compilan las regulaciones de los sujetos obligados del estado.</w:t>
      </w:r>
      <w:r w:rsidRPr="00DD5929">
        <w:rPr>
          <w:rFonts w:ascii="Arial" w:hAnsi="Arial" w:cs="Arial"/>
          <w:sz w:val="24"/>
          <w:szCs w:val="24"/>
        </w:rPr>
        <w:t xml:space="preserve"> Tendrán carácter público y contendrán la misma información que estará inscrita en el Registro Nacional de Regulaciones previsto en la ley general.</w:t>
      </w:r>
    </w:p>
    <w:p w:rsidR="00D528E3" w:rsidRDefault="00D528E3" w:rsidP="00D528E3">
      <w:pPr>
        <w:shd w:val="clear" w:color="auto" w:fill="FFFFFF"/>
        <w:spacing w:line="360" w:lineRule="auto"/>
        <w:ind w:firstLine="709"/>
        <w:jc w:val="both"/>
        <w:rPr>
          <w:rFonts w:ascii="Arial" w:hAnsi="Arial" w:cs="Arial"/>
          <w:sz w:val="24"/>
          <w:szCs w:val="24"/>
        </w:rPr>
      </w:pPr>
    </w:p>
    <w:p w:rsidR="00D528E3"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La autoridad de mejora regulatoria estatal integrará y administrará del Registro Estatal de Regulaciones en un portal oficial que se vincule con la información inscrita en el Registro Estatal de Trámites y Servicios.</w:t>
      </w:r>
    </w:p>
    <w:p w:rsidR="00D528E3" w:rsidRDefault="00D528E3" w:rsidP="00D528E3">
      <w:pPr>
        <w:shd w:val="clear" w:color="auto" w:fill="FFFFFF"/>
        <w:spacing w:line="360" w:lineRule="auto"/>
        <w:ind w:firstLine="709"/>
        <w:jc w:val="both"/>
        <w:rPr>
          <w:rFonts w:ascii="Arial" w:hAnsi="Arial" w:cs="Arial"/>
          <w:sz w:val="24"/>
          <w:szCs w:val="24"/>
          <w:lang w:val="es-ES"/>
        </w:rPr>
      </w:pPr>
    </w:p>
    <w:p w:rsidR="00D528E3"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serán los responsables de inscribir y actualizar permanentemente la información que les corresponde en el Registro Estatal de Regulaciones y en los registros municipales de regulaciones, asegurándose de que las regulaciones vigentes que apliquen se encuentren contenidas en este registro. Cuando exista una regulación estatal cuya aplicación no se atribuya a algún sujeto obligado del ámbito estatal específico, corresponderá a la Secretaría General de Gobie</w:t>
      </w:r>
      <w:r>
        <w:rPr>
          <w:rFonts w:ascii="Arial" w:hAnsi="Arial" w:cs="Arial"/>
          <w:sz w:val="24"/>
          <w:szCs w:val="24"/>
          <w:lang w:val="es-ES"/>
        </w:rPr>
        <w:t>rno su registro y actualización.</w:t>
      </w:r>
    </w:p>
    <w:p w:rsidR="00D528E3" w:rsidRDefault="00D528E3" w:rsidP="00D528E3">
      <w:pPr>
        <w:shd w:val="clear" w:color="auto" w:fill="FFFFFF"/>
        <w:spacing w:line="360" w:lineRule="auto"/>
        <w:ind w:firstLine="709"/>
        <w:jc w:val="both"/>
        <w:rPr>
          <w:rFonts w:ascii="Arial" w:hAnsi="Arial" w:cs="Arial"/>
          <w:sz w:val="24"/>
          <w:szCs w:val="24"/>
          <w:lang w:val="es-ES"/>
        </w:rPr>
      </w:pPr>
    </w:p>
    <w:p w:rsidR="00D528E3" w:rsidRPr="00DD5929"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las tecnologías de la información. Tendrán carácter público y la información que contengan será vinculante para los sujetos obligados.</w:t>
      </w:r>
    </w:p>
    <w:p w:rsidR="00D528E3" w:rsidRDefault="00D528E3" w:rsidP="000566EC">
      <w:pPr>
        <w:shd w:val="clear" w:color="auto" w:fill="FFFFFF"/>
        <w:spacing w:line="360" w:lineRule="auto"/>
        <w:ind w:firstLine="709"/>
        <w:jc w:val="both"/>
        <w:rPr>
          <w:rFonts w:ascii="Arial" w:hAnsi="Arial" w:cs="Arial"/>
          <w:sz w:val="24"/>
          <w:szCs w:val="24"/>
          <w:lang w:val="es-ES"/>
        </w:rPr>
      </w:pPr>
    </w:p>
    <w:p w:rsidR="00D528E3" w:rsidRPr="00DD5929" w:rsidRDefault="00D528E3" w:rsidP="00D528E3">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Ahora bien, la </w:t>
      </w:r>
      <w:r w:rsidRPr="00DD5929">
        <w:rPr>
          <w:rFonts w:ascii="Arial" w:hAnsi="Arial" w:cs="Arial"/>
          <w:sz w:val="24"/>
          <w:szCs w:val="24"/>
          <w:lang w:val="es-ES"/>
        </w:rPr>
        <w:t>autoridad de mejora regulatoria será la responsable de administrar la información que los sujetos obligados, en sus respectivos ámbitos de competencia, inscriban en sus registros de trámites y servicios.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serán los responsables de ingresar y actualizar la información que les corresponda en los registros de trámites y servicios respectivos. La legalidad y el contenido de la información que inscriban los sujetos obligados en los registros de trámites y servicios es bajo su estricta responsabilidad.</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A partir del momento en que la autoridad de mejora regulatoria correspondiente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de mejora regulatoria que corresponda publicará, dentro del término de cinco días, la información en su registro de trámites y servicios.</w:t>
      </w:r>
    </w:p>
    <w:p w:rsidR="00D528E3" w:rsidRPr="00C32E1E" w:rsidRDefault="00D528E3" w:rsidP="00C32E1E">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La omisión o la falsedad de la información que los sujetos obligados inscriban en los registros de trámites y servicios será sancionada en términos de la legislación aplicable en materia de res</w:t>
      </w:r>
      <w:r w:rsidR="00C32E1E">
        <w:rPr>
          <w:rFonts w:ascii="Arial" w:hAnsi="Arial" w:cs="Arial"/>
          <w:sz w:val="24"/>
          <w:szCs w:val="24"/>
          <w:lang w:val="es-ES"/>
        </w:rPr>
        <w:t xml:space="preserve">ponsabilidades administrativas. </w:t>
      </w:r>
      <w:r w:rsidRPr="00C32E1E">
        <w:rPr>
          <w:rFonts w:ascii="Arial" w:hAnsi="Arial" w:cs="Arial"/>
          <w:sz w:val="24"/>
          <w:szCs w:val="24"/>
          <w:lang w:val="es-ES"/>
        </w:rPr>
        <w:t>La legislación o normativa de los registros de trámites y servicios se ajustará a lo previsto en la ley general y sus disposiciones reglamentarias.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2BF7">
        <w:rPr>
          <w:rFonts w:ascii="Arial" w:hAnsi="Arial" w:cs="Arial"/>
          <w:sz w:val="24"/>
          <w:szCs w:val="24"/>
          <w:lang w:val="es-ES"/>
        </w:rPr>
        <w:t>En cuanto a la inscripción y actualización de información</w:t>
      </w:r>
      <w:r>
        <w:rPr>
          <w:rFonts w:ascii="Arial" w:hAnsi="Arial" w:cs="Arial"/>
          <w:sz w:val="24"/>
          <w:szCs w:val="24"/>
          <w:lang w:val="es-ES"/>
        </w:rPr>
        <w:t xml:space="preserve"> l</w:t>
      </w:r>
      <w:r w:rsidRPr="00DD5929">
        <w:rPr>
          <w:rFonts w:ascii="Arial" w:hAnsi="Arial" w:cs="Arial"/>
          <w:sz w:val="24"/>
          <w:szCs w:val="24"/>
          <w:lang w:val="es-ES"/>
        </w:rPr>
        <w:t>os sujetos obligados deberán inscribir y mantener actualizada al menos la siguiente información y documentación de sus trámites y servicios dentro de la sección correspondi</w:t>
      </w:r>
      <w:r>
        <w:rPr>
          <w:rFonts w:ascii="Arial" w:hAnsi="Arial" w:cs="Arial"/>
          <w:sz w:val="24"/>
          <w:szCs w:val="24"/>
          <w:lang w:val="es-ES"/>
        </w:rPr>
        <w:t>ente, tales como n</w:t>
      </w:r>
      <w:r w:rsidRPr="00DD5929">
        <w:rPr>
          <w:rFonts w:ascii="Arial" w:hAnsi="Arial" w:cs="Arial"/>
          <w:sz w:val="24"/>
          <w:szCs w:val="24"/>
          <w:lang w:val="es-ES"/>
        </w:rPr>
        <w:t>ombre y des</w:t>
      </w:r>
      <w:r>
        <w:rPr>
          <w:rFonts w:ascii="Arial" w:hAnsi="Arial" w:cs="Arial"/>
          <w:sz w:val="24"/>
          <w:szCs w:val="24"/>
          <w:lang w:val="es-ES"/>
        </w:rPr>
        <w:t>cripción del trámite o servicio, modalidad y f</w:t>
      </w:r>
      <w:r w:rsidRPr="00DD5929">
        <w:rPr>
          <w:rFonts w:ascii="Arial" w:hAnsi="Arial" w:cs="Arial"/>
          <w:sz w:val="24"/>
          <w:szCs w:val="24"/>
          <w:lang w:val="es-ES"/>
        </w:rPr>
        <w:t>undamento jurídico de la existencia del trámite o servicio.</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igual forma la d</w:t>
      </w:r>
      <w:r w:rsidRPr="00DD5929">
        <w:rPr>
          <w:rFonts w:ascii="Arial" w:hAnsi="Arial" w:cs="Arial"/>
          <w:sz w:val="24"/>
          <w:szCs w:val="24"/>
          <w:lang w:val="es-ES"/>
        </w:rPr>
        <w:t>escripción con lenguaje claro, sencillo y conciso de los casos en que debe o puede realizarse el trámite o servicio, y los pasos que debe llevar a cabo el particular para su realización.</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Así como e</w:t>
      </w:r>
      <w:r w:rsidRPr="00DD5929">
        <w:rPr>
          <w:rFonts w:ascii="Arial" w:hAnsi="Arial" w:cs="Arial"/>
          <w:sz w:val="24"/>
          <w:szCs w:val="24"/>
          <w:lang w:val="es-ES"/>
        </w:rPr>
        <w:t>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DD2BF7"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Asimismo, la</w:t>
      </w:r>
      <w:r w:rsidRPr="00DD5929">
        <w:rPr>
          <w:rFonts w:ascii="Arial" w:hAnsi="Arial" w:cs="Arial"/>
          <w:sz w:val="24"/>
          <w:szCs w:val="24"/>
          <w:lang w:val="es-ES"/>
        </w:rPr>
        <w:t xml:space="preserve"> forma de presentación de la solicitud del trámite o servicio, si es mediante formato, escrito libre, ambos o puede solicitarse por otros medios.</w:t>
      </w:r>
      <w:r>
        <w:rPr>
          <w:rFonts w:ascii="Arial" w:hAnsi="Arial" w:cs="Arial"/>
          <w:sz w:val="24"/>
          <w:szCs w:val="24"/>
          <w:lang w:val="es-ES"/>
        </w:rPr>
        <w:t xml:space="preserve"> </w:t>
      </w:r>
      <w:r w:rsidRPr="00DD5929">
        <w:rPr>
          <w:rFonts w:ascii="Arial" w:hAnsi="Arial" w:cs="Arial"/>
          <w:sz w:val="24"/>
          <w:szCs w:val="24"/>
          <w:lang w:val="es-ES"/>
        </w:rPr>
        <w:t>El formato correspondiente y la última fecha de publicación en el medio de difusión.</w:t>
      </w:r>
      <w:r>
        <w:rPr>
          <w:rFonts w:ascii="Arial" w:hAnsi="Arial" w:cs="Arial"/>
          <w:sz w:val="24"/>
          <w:szCs w:val="24"/>
          <w:lang w:val="es-ES"/>
        </w:rPr>
        <w:t xml:space="preserve"> </w:t>
      </w:r>
      <w:r w:rsidRPr="00DD5929">
        <w:rPr>
          <w:rFonts w:ascii="Arial" w:hAnsi="Arial" w:cs="Arial"/>
          <w:sz w:val="24"/>
          <w:szCs w:val="24"/>
          <w:lang w:val="es-ES"/>
        </w:rPr>
        <w:t>El objetivo de la inspección o verificación que requiere, en su caso.</w:t>
      </w:r>
      <w:r>
        <w:rPr>
          <w:rFonts w:ascii="Arial" w:hAnsi="Arial" w:cs="Arial"/>
          <w:sz w:val="24"/>
          <w:szCs w:val="24"/>
          <w:lang w:val="es-ES"/>
        </w:rPr>
        <w:t xml:space="preserve"> </w:t>
      </w:r>
      <w:r w:rsidRPr="00DD5929">
        <w:rPr>
          <w:rFonts w:ascii="Arial" w:hAnsi="Arial" w:cs="Arial"/>
          <w:sz w:val="24"/>
          <w:szCs w:val="24"/>
          <w:lang w:val="es-ES"/>
        </w:rPr>
        <w:t>Los datos de contacto oficial del sujeto obligado res</w:t>
      </w:r>
      <w:r>
        <w:rPr>
          <w:rFonts w:ascii="Arial" w:hAnsi="Arial" w:cs="Arial"/>
          <w:sz w:val="24"/>
          <w:szCs w:val="24"/>
          <w:lang w:val="es-ES"/>
        </w:rPr>
        <w:t xml:space="preserve">ponsable del trámite o servicio. </w:t>
      </w:r>
    </w:p>
    <w:p w:rsidR="00DD2BF7"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El plazo que tiene el sujeto obligado para resolver el trámite o servicio y, en su caso, si aplica la afirmativa o la negativa ficta.</w:t>
      </w:r>
      <w:r>
        <w:rPr>
          <w:rFonts w:ascii="Arial" w:hAnsi="Arial" w:cs="Arial"/>
          <w:sz w:val="24"/>
          <w:szCs w:val="24"/>
          <w:lang w:val="es-ES"/>
        </w:rPr>
        <w:t xml:space="preserve"> </w:t>
      </w:r>
      <w:r w:rsidRPr="00DD5929">
        <w:rPr>
          <w:rFonts w:ascii="Arial" w:hAnsi="Arial" w:cs="Arial"/>
          <w:sz w:val="24"/>
          <w:szCs w:val="24"/>
          <w:lang w:val="es-ES"/>
        </w:rPr>
        <w:t>El plazo con el que cuenta el sujeto obligado para prevenir al solicitante y el plazo con el que cuenta el solicitante para cumplir con la prevención.</w:t>
      </w:r>
      <w:r>
        <w:rPr>
          <w:rFonts w:ascii="Arial" w:hAnsi="Arial" w:cs="Arial"/>
          <w:sz w:val="24"/>
          <w:szCs w:val="24"/>
          <w:lang w:val="es-ES"/>
        </w:rPr>
        <w:t xml:space="preserve"> </w:t>
      </w:r>
      <w:r w:rsidRPr="00DD5929">
        <w:rPr>
          <w:rFonts w:ascii="Arial" w:hAnsi="Arial" w:cs="Arial"/>
          <w:sz w:val="24"/>
          <w:szCs w:val="24"/>
          <w:lang w:val="es-ES"/>
        </w:rPr>
        <w:t>El monto de los derechos o aprovechamientos aplicables, en su caso, o la forma de determinar dicho monto, así como las alternativas para realizar el pago.</w:t>
      </w:r>
      <w:r>
        <w:rPr>
          <w:rFonts w:ascii="Arial" w:hAnsi="Arial" w:cs="Arial"/>
          <w:sz w:val="24"/>
          <w:szCs w:val="24"/>
          <w:lang w:val="es-ES"/>
        </w:rPr>
        <w:t xml:space="preserve"> </w:t>
      </w:r>
      <w:r w:rsidRPr="00DD5929">
        <w:rPr>
          <w:rFonts w:ascii="Arial" w:hAnsi="Arial" w:cs="Arial"/>
          <w:sz w:val="24"/>
          <w:szCs w:val="24"/>
          <w:lang w:val="es-ES"/>
        </w:rPr>
        <w:t>La vigencia de los avisos, permisos, licencias, autorizaciones, registros y demás resoluciones que se emitan.</w:t>
      </w:r>
      <w:r>
        <w:rPr>
          <w:rFonts w:ascii="Arial" w:hAnsi="Arial" w:cs="Arial"/>
          <w:sz w:val="24"/>
          <w:szCs w:val="24"/>
          <w:lang w:val="es-ES"/>
        </w:rPr>
        <w:t xml:space="preserve"> </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criterios de resolución del trámite o servicio, en su caso.</w:t>
      </w:r>
      <w:r>
        <w:rPr>
          <w:rFonts w:ascii="Arial" w:hAnsi="Arial" w:cs="Arial"/>
          <w:sz w:val="24"/>
          <w:szCs w:val="24"/>
          <w:lang w:val="es-ES"/>
        </w:rPr>
        <w:t xml:space="preserve"> </w:t>
      </w:r>
      <w:r w:rsidRPr="00DD5929">
        <w:rPr>
          <w:rFonts w:ascii="Arial" w:hAnsi="Arial" w:cs="Arial"/>
          <w:sz w:val="24"/>
          <w:szCs w:val="24"/>
          <w:lang w:val="es-ES"/>
        </w:rPr>
        <w:t>Las unidades administrativas ante las que se puede presentar el trámite o solicitar el servicio, incluyendo su domicilio.</w:t>
      </w:r>
      <w:r>
        <w:rPr>
          <w:rFonts w:ascii="Arial" w:hAnsi="Arial" w:cs="Arial"/>
          <w:sz w:val="24"/>
          <w:szCs w:val="24"/>
          <w:lang w:val="es-ES"/>
        </w:rPr>
        <w:t xml:space="preserve"> </w:t>
      </w:r>
      <w:r w:rsidRPr="00DD5929">
        <w:rPr>
          <w:rFonts w:ascii="Arial" w:hAnsi="Arial" w:cs="Arial"/>
          <w:sz w:val="24"/>
          <w:szCs w:val="24"/>
          <w:lang w:val="es-ES"/>
        </w:rPr>
        <w:t>Los horarios de atención al público.</w:t>
      </w:r>
      <w:r>
        <w:rPr>
          <w:rFonts w:ascii="Arial" w:hAnsi="Arial" w:cs="Arial"/>
          <w:sz w:val="24"/>
          <w:szCs w:val="24"/>
          <w:lang w:val="es-ES"/>
        </w:rPr>
        <w:t xml:space="preserve"> </w:t>
      </w:r>
      <w:r w:rsidRPr="00DD5929">
        <w:rPr>
          <w:rFonts w:ascii="Arial" w:hAnsi="Arial" w:cs="Arial"/>
          <w:sz w:val="24"/>
          <w:szCs w:val="24"/>
          <w:lang w:val="es-ES"/>
        </w:rPr>
        <w:t>Los números de teléfono y medios electrónicos de comunicación, así como el domicilio y demás datos relativos a cualquier otro medio que permita el envío de consultas, documentos y quejas.</w:t>
      </w:r>
      <w:r>
        <w:rPr>
          <w:rFonts w:ascii="Arial" w:hAnsi="Arial" w:cs="Arial"/>
          <w:sz w:val="24"/>
          <w:szCs w:val="24"/>
          <w:lang w:val="es-ES"/>
        </w:rPr>
        <w:t xml:space="preserve"> </w:t>
      </w:r>
      <w:r w:rsidRPr="00DD5929">
        <w:rPr>
          <w:rFonts w:ascii="Arial" w:hAnsi="Arial" w:cs="Arial"/>
          <w:sz w:val="24"/>
          <w:szCs w:val="24"/>
          <w:lang w:val="es-ES"/>
        </w:rPr>
        <w:t>La información que deberá conservar para fines de acreditación, inspección y verificación con motivo del trámite o servicio.</w:t>
      </w:r>
      <w:r>
        <w:rPr>
          <w:rFonts w:ascii="Arial" w:hAnsi="Arial" w:cs="Arial"/>
          <w:sz w:val="24"/>
          <w:szCs w:val="24"/>
          <w:lang w:val="es-ES"/>
        </w:rPr>
        <w:t xml:space="preserve"> </w:t>
      </w:r>
      <w:r w:rsidRPr="00DD5929">
        <w:rPr>
          <w:rFonts w:ascii="Arial" w:hAnsi="Arial" w:cs="Arial"/>
          <w:sz w:val="24"/>
          <w:szCs w:val="24"/>
          <w:lang w:val="es-ES"/>
        </w:rPr>
        <w:t>La demás información que se prevea en la estrategia.</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 xml:space="preserve">Los sujetos obligados deberán inscribir en su registro de trámites y servicios que les corresponda y en el catálogo la información a que se refiere este artículo y la autoridad de mejora regulatoria, dentro de los cinco días siguientes, deberá efectuar la publicación sin cambio alguno, siempre que la disposición </w:t>
      </w:r>
      <w:r w:rsidRPr="00DD5929">
        <w:rPr>
          <w:rFonts w:ascii="Arial" w:hAnsi="Arial" w:cs="Arial"/>
          <w:sz w:val="24"/>
          <w:szCs w:val="24"/>
        </w:rPr>
        <w:t>que dé fundamento a la actualización de la información contenida en el catálogo se encuentre vigente</w:t>
      </w:r>
      <w:r w:rsidRPr="00DD5929">
        <w:rPr>
          <w:rFonts w:ascii="Arial" w:hAnsi="Arial" w:cs="Arial"/>
          <w:sz w:val="24"/>
          <w:szCs w:val="24"/>
          <w:lang w:val="es-ES"/>
        </w:rPr>
        <w:t>. En caso contrario, la autoridad de mejora regulatoria correspondiente no podrá́ efectuar la publicación correspondiente sino hasta la entrada en vigor de la disposición que fundamente la modificación.</w:t>
      </w:r>
    </w:p>
    <w:p w:rsidR="00D528E3" w:rsidRPr="00DD5929" w:rsidRDefault="00D528E3" w:rsidP="00DD2BF7">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deberán inscribir o modificar la información de su registro de trámites y servicios y en el catálogo dentro de los diez días siguientes a que se publique en el medio de difusión.</w:t>
      </w:r>
      <w:r w:rsidR="00DD2BF7">
        <w:rPr>
          <w:rFonts w:ascii="Arial" w:hAnsi="Arial" w:cs="Arial"/>
          <w:sz w:val="24"/>
          <w:szCs w:val="24"/>
          <w:lang w:val="es-ES"/>
        </w:rPr>
        <w:t xml:space="preserve"> </w:t>
      </w: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Dentro de la presente ley, se establece la prohibición de aplicar trámites y servicios, es decir, los sujetos obligados no podrán aplicar trámites o servicios adicionales a los establecidos en su registro de trámites y servicios respectivo o en el catálogo, ni podrán exigir requisitos adicionales o  en forma distinta a como se inscriban, a menos que se presente cualquiera de las siguientes circunstancias, la existencia del trámite o servicio sea por única ocasión y no exceda los sesenta días, la no aplicación del trámite o servicio pueda causar perjuicio a terceros con interés jurídico.</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Por lo que respecta a </w:t>
      </w:r>
      <w:r w:rsidR="00DD2BF7" w:rsidRPr="001960A8">
        <w:rPr>
          <w:rFonts w:ascii="Arial" w:hAnsi="Arial" w:cs="Arial"/>
          <w:sz w:val="24"/>
          <w:szCs w:val="24"/>
          <w:lang w:val="es-ES"/>
        </w:rPr>
        <w:t>los supuestos a los que se refieren las fracciones I y II de este artículo, los sujetos obligados deberán dar aviso previo a la autoridad de mejora regulatoria que corresponda.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Los</w:t>
      </w:r>
      <w:r w:rsidR="00DD2BF7" w:rsidRPr="001960A8">
        <w:rPr>
          <w:rFonts w:ascii="Arial" w:hAnsi="Arial" w:cs="Arial"/>
          <w:sz w:val="24"/>
          <w:szCs w:val="24"/>
          <w:lang w:val="es-ES"/>
        </w:rPr>
        <w:t xml:space="preserve"> municipios que no cuenten con los medios para tener una plataforma electrónica que contenga su registro municipal de trámites y servicios, podrán celebrar convenios de colaboración con el estado a efecto de que comparta su plataforma con ellos, con base en los recursos y capacidades que el estado disponga.</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En cuanto a los</w:t>
      </w:r>
      <w:r w:rsidR="00DD2BF7" w:rsidRPr="001960A8">
        <w:rPr>
          <w:rFonts w:ascii="Arial" w:hAnsi="Arial" w:cs="Arial"/>
          <w:sz w:val="24"/>
          <w:szCs w:val="24"/>
          <w:lang w:val="es-ES"/>
        </w:rPr>
        <w:t xml:space="preserve"> sujetos obligados deberán, dentro del ámbito de su competencia, proporcionar información al ciudadano sobre cualquiera de los trámites y servicios que se encuentren inscritos en su registro de trámites y servicios que corresponda.</w:t>
      </w:r>
    </w:p>
    <w:p w:rsidR="00DD2BF7" w:rsidRPr="001960A8" w:rsidRDefault="00DD2BF7" w:rsidP="00C32E1E">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servidores públicos de los sujetos obligados deberán proporcionarle al ciudadano la liga de acceso al registro de trámites y servicios correspondiente.</w:t>
      </w:r>
      <w:r w:rsidR="00C32E1E">
        <w:rPr>
          <w:rFonts w:ascii="Arial" w:hAnsi="Arial" w:cs="Arial"/>
          <w:sz w:val="24"/>
          <w:szCs w:val="24"/>
          <w:lang w:val="es-ES"/>
        </w:rPr>
        <w:t xml:space="preserve"> </w:t>
      </w:r>
      <w:r w:rsidR="00E7103B" w:rsidRPr="001960A8">
        <w:rPr>
          <w:rFonts w:ascii="Arial" w:hAnsi="Arial" w:cs="Arial"/>
          <w:sz w:val="24"/>
          <w:szCs w:val="24"/>
          <w:lang w:val="es-ES"/>
        </w:rPr>
        <w:t xml:space="preserve">Respecto a la </w:t>
      </w:r>
      <w:r w:rsidRPr="001960A8">
        <w:rPr>
          <w:rFonts w:ascii="Arial" w:hAnsi="Arial" w:cs="Arial"/>
          <w:sz w:val="24"/>
          <w:szCs w:val="24"/>
          <w:lang w:val="es-ES"/>
        </w:rPr>
        <w:t>Sección IV</w:t>
      </w:r>
      <w:r w:rsidR="00E7103B" w:rsidRPr="001960A8">
        <w:rPr>
          <w:rFonts w:ascii="Arial" w:hAnsi="Arial" w:cs="Arial"/>
          <w:sz w:val="24"/>
          <w:szCs w:val="24"/>
          <w:lang w:val="es-ES"/>
        </w:rPr>
        <w:t>, se contempla el e</w:t>
      </w:r>
      <w:r w:rsidRPr="001960A8">
        <w:rPr>
          <w:rFonts w:ascii="Arial" w:hAnsi="Arial" w:cs="Arial"/>
          <w:sz w:val="24"/>
          <w:szCs w:val="24"/>
          <w:lang w:val="es-ES"/>
        </w:rPr>
        <w:t>xpediente para trámites y servicios</w:t>
      </w:r>
      <w:r w:rsidR="00E7103B" w:rsidRPr="001960A8">
        <w:rPr>
          <w:rFonts w:ascii="Arial" w:hAnsi="Arial" w:cs="Arial"/>
          <w:sz w:val="24"/>
          <w:szCs w:val="24"/>
          <w:lang w:val="es-ES"/>
        </w:rPr>
        <w:t xml:space="preserve">, por lo cual se tendrá un </w:t>
      </w:r>
      <w:r w:rsidRPr="001960A8">
        <w:rPr>
          <w:rFonts w:ascii="Arial" w:hAnsi="Arial" w:cs="Arial"/>
          <w:sz w:val="24"/>
          <w:szCs w:val="24"/>
          <w:lang w:val="es-ES"/>
        </w:rPr>
        <w:t>expediente único</w:t>
      </w:r>
      <w:r w:rsidR="00E7103B" w:rsidRPr="001960A8">
        <w:rPr>
          <w:rFonts w:ascii="Arial" w:hAnsi="Arial" w:cs="Arial"/>
          <w:sz w:val="24"/>
          <w:szCs w:val="24"/>
          <w:lang w:val="es-ES"/>
        </w:rPr>
        <w:t xml:space="preserve">, el cual </w:t>
      </w:r>
      <w:r w:rsidRPr="001960A8">
        <w:rPr>
          <w:rFonts w:ascii="Arial" w:hAnsi="Arial" w:cs="Arial"/>
          <w:sz w:val="24"/>
          <w:szCs w:val="24"/>
          <w:lang w:val="es-ES"/>
        </w:rPr>
        <w:t>operará conforme a los lineamientos que apruebe el consejo nacional, en términos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igual manera, l</w:t>
      </w:r>
      <w:r w:rsidR="00DD2BF7" w:rsidRPr="001960A8">
        <w:rPr>
          <w:rFonts w:ascii="Arial" w:hAnsi="Arial" w:cs="Arial"/>
          <w:sz w:val="24"/>
          <w:szCs w:val="24"/>
          <w:lang w:val="es-ES"/>
        </w:rPr>
        <w:t>os sujetos obligados no podrán solicitar información que ya conste en el expediente, ni podrán requerir documentación que tengan en su poder. Solo podrán solicitar aquella información y documentación particular o adicional, que esté prevista en el catálogo.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documentos electrónicos que integren los sujetos obligados al expediente conforme a lo dispuesto por esta ley producirán los mismos efectos que las leyes otorgan a los documentos firmados autógrafamente y, en consecuencia, tendrán el mismo valor probatorio que las disposiciones aplicables les otorgan a estos.</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En tales términos, l</w:t>
      </w:r>
      <w:r w:rsidR="00DD2BF7" w:rsidRPr="001960A8">
        <w:rPr>
          <w:rFonts w:ascii="Arial" w:hAnsi="Arial" w:cs="Arial"/>
          <w:sz w:val="24"/>
          <w:szCs w:val="24"/>
          <w:lang w:val="es-ES"/>
        </w:rPr>
        <w:t>os sujetos obligados integrarán al expediente los documentos firmados autógrafamente cuando se encuentre en su poder el documento origin</w:t>
      </w:r>
      <w:r w:rsidR="00E7103B" w:rsidRPr="001960A8">
        <w:rPr>
          <w:rFonts w:ascii="Arial" w:hAnsi="Arial" w:cs="Arial"/>
          <w:sz w:val="24"/>
          <w:szCs w:val="24"/>
          <w:lang w:val="es-ES"/>
        </w:rPr>
        <w:t xml:space="preserve">al y se cumpla con lo siguiente, y en esos casos. </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Que la migración a una forma digital haya sido realizada o supervisada por un servidor público que cuente con facultades de certificación de documentos en términos de las disposiciones aplicables.</w:t>
      </w:r>
    </w:p>
    <w:p w:rsidR="00DD2BF7" w:rsidRPr="001960A8" w:rsidRDefault="00E7103B" w:rsidP="001960A8">
      <w:pPr>
        <w:pStyle w:val="Texto"/>
        <w:spacing w:before="100" w:beforeAutospacing="1" w:after="100" w:afterAutospacing="1" w:line="360" w:lineRule="auto"/>
        <w:ind w:firstLine="709"/>
        <w:rPr>
          <w:sz w:val="24"/>
          <w:szCs w:val="24"/>
        </w:rPr>
      </w:pPr>
      <w:r w:rsidRPr="001960A8">
        <w:rPr>
          <w:sz w:val="24"/>
          <w:szCs w:val="24"/>
        </w:rPr>
        <w:t>Igualmente q</w:t>
      </w:r>
      <w:r w:rsidR="00DD2BF7" w:rsidRPr="001960A8">
        <w:rPr>
          <w:sz w:val="24"/>
          <w:szCs w:val="24"/>
        </w:rPr>
        <w:t>ue la información contenida en el documento electrónico se mantenga íntegra e inalterada a partir del momento en que se generó por primera vez en su forma definitiva y sea accesible para su ulterior consulta.</w:t>
      </w:r>
    </w:p>
    <w:p w:rsidR="00DD2BF7" w:rsidRPr="001960A8" w:rsidRDefault="00E7103B" w:rsidP="001960A8">
      <w:pPr>
        <w:pStyle w:val="Texto"/>
        <w:spacing w:before="100" w:beforeAutospacing="1" w:after="100" w:afterAutospacing="1" w:line="360" w:lineRule="auto"/>
        <w:ind w:firstLine="709"/>
        <w:rPr>
          <w:sz w:val="24"/>
          <w:szCs w:val="24"/>
        </w:rPr>
      </w:pPr>
      <w:r w:rsidRPr="001960A8">
        <w:rPr>
          <w:sz w:val="24"/>
          <w:szCs w:val="24"/>
        </w:rPr>
        <w:t xml:space="preserve">Asimismo, que </w:t>
      </w:r>
      <w:r w:rsidR="00DD2BF7" w:rsidRPr="001960A8">
        <w:rPr>
          <w:sz w:val="24"/>
          <w:szCs w:val="24"/>
        </w:rPr>
        <w:t>el documento electrónico permita conservar el formato del documento impreso y reproducirlo con exactitud.</w:t>
      </w:r>
    </w:p>
    <w:p w:rsidR="00DD2BF7" w:rsidRPr="001960A8" w:rsidRDefault="00660D03" w:rsidP="001960A8">
      <w:pPr>
        <w:pStyle w:val="Texto"/>
        <w:spacing w:before="100" w:beforeAutospacing="1" w:after="100" w:afterAutospacing="1" w:line="360" w:lineRule="auto"/>
        <w:ind w:firstLine="709"/>
        <w:rPr>
          <w:sz w:val="24"/>
          <w:szCs w:val="24"/>
        </w:rPr>
      </w:pPr>
      <w:r>
        <w:rPr>
          <w:sz w:val="24"/>
          <w:szCs w:val="24"/>
        </w:rPr>
        <w:t xml:space="preserve">Adicionalmente </w:t>
      </w:r>
      <w:r w:rsidR="00E7103B" w:rsidRPr="001960A8">
        <w:rPr>
          <w:sz w:val="24"/>
          <w:szCs w:val="24"/>
        </w:rPr>
        <w:t xml:space="preserve">que </w:t>
      </w:r>
      <w:r w:rsidR="00DD2BF7" w:rsidRPr="001960A8">
        <w:rPr>
          <w:sz w:val="24"/>
          <w:szCs w:val="24"/>
        </w:rPr>
        <w:t>cuente con la firma electrónica avanzada del servidor público al que se refiere la fracción I de este artículo.</w:t>
      </w:r>
      <w:r w:rsidR="00E7103B" w:rsidRPr="001960A8">
        <w:rPr>
          <w:sz w:val="24"/>
          <w:szCs w:val="24"/>
        </w:rPr>
        <w:t xml:space="preserve"> </w:t>
      </w:r>
      <w:r w:rsidR="00DD2BF7" w:rsidRPr="001960A8">
        <w:rPr>
          <w:sz w:val="24"/>
          <w:szCs w:val="24"/>
        </w:rPr>
        <w:t>Cuando se trate de procedimientos administrativos relacionados con la apertura y operación de las empresas, el Expediente Electrónico Empresarial hará las veces del expediente.</w:t>
      </w:r>
    </w:p>
    <w:p w:rsidR="00DD2BF7" w:rsidRPr="001960A8" w:rsidRDefault="00E7103B" w:rsidP="001960A8">
      <w:pPr>
        <w:pStyle w:val="Sinespaciado"/>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lang w:val="es-ES"/>
        </w:rPr>
        <w:t xml:space="preserve">En la </w:t>
      </w:r>
      <w:r w:rsidR="00DD2BF7" w:rsidRPr="001960A8">
        <w:rPr>
          <w:rFonts w:ascii="Arial" w:hAnsi="Arial" w:cs="Arial"/>
          <w:sz w:val="24"/>
          <w:szCs w:val="24"/>
          <w:lang w:val="es-ES"/>
        </w:rPr>
        <w:t>Sección V</w:t>
      </w:r>
      <w:r w:rsidRPr="001960A8">
        <w:rPr>
          <w:rFonts w:ascii="Arial" w:hAnsi="Arial" w:cs="Arial"/>
          <w:sz w:val="24"/>
          <w:szCs w:val="24"/>
          <w:lang w:val="es-ES"/>
        </w:rPr>
        <w:t xml:space="preserve">, se expresa lo relativo al </w:t>
      </w:r>
      <w:r w:rsidR="00DD2BF7" w:rsidRPr="001960A8">
        <w:rPr>
          <w:rFonts w:ascii="Arial" w:hAnsi="Arial" w:cs="Arial"/>
          <w:sz w:val="24"/>
          <w:szCs w:val="24"/>
          <w:lang w:val="es-ES"/>
        </w:rPr>
        <w:t>Registro Estatal de Visitas Domiciliaria</w:t>
      </w:r>
      <w:r w:rsidRPr="001960A8">
        <w:rPr>
          <w:rFonts w:ascii="Arial" w:hAnsi="Arial" w:cs="Arial"/>
          <w:sz w:val="24"/>
          <w:szCs w:val="24"/>
          <w:lang w:val="es-ES"/>
        </w:rPr>
        <w:t xml:space="preserve">s, Inspecciones y Verificaciones, el cual estará integrado por </w:t>
      </w:r>
      <w:r w:rsidRPr="001960A8">
        <w:rPr>
          <w:rFonts w:ascii="Arial" w:hAnsi="Arial" w:cs="Arial"/>
          <w:sz w:val="24"/>
          <w:szCs w:val="24"/>
        </w:rPr>
        <w:t>e</w:t>
      </w:r>
      <w:r w:rsidR="00DD2BF7" w:rsidRPr="001960A8">
        <w:rPr>
          <w:rFonts w:ascii="Arial" w:hAnsi="Arial" w:cs="Arial"/>
          <w:sz w:val="24"/>
          <w:szCs w:val="24"/>
        </w:rPr>
        <w:t>l padrón de inspectores, verificadores y visitado</w:t>
      </w:r>
      <w:r w:rsidRPr="001960A8">
        <w:rPr>
          <w:rFonts w:ascii="Arial" w:hAnsi="Arial" w:cs="Arial"/>
          <w:sz w:val="24"/>
          <w:szCs w:val="24"/>
        </w:rPr>
        <w:t xml:space="preserve">res en el ámbito administrativo, un </w:t>
      </w:r>
      <w:r w:rsidR="00DD2BF7" w:rsidRPr="001960A8">
        <w:rPr>
          <w:rFonts w:ascii="Arial" w:hAnsi="Arial" w:cs="Arial"/>
          <w:sz w:val="24"/>
          <w:szCs w:val="24"/>
        </w:rPr>
        <w:t>listado de inspecciones, verificaciones y visitas domiciliarias que puedan</w:t>
      </w:r>
      <w:r w:rsidRPr="001960A8">
        <w:rPr>
          <w:rFonts w:ascii="Arial" w:hAnsi="Arial" w:cs="Arial"/>
          <w:sz w:val="24"/>
          <w:szCs w:val="24"/>
        </w:rPr>
        <w:t xml:space="preserve"> realizar los sujetos obligados, y la </w:t>
      </w:r>
      <w:r w:rsidR="00DD2BF7" w:rsidRPr="001960A8">
        <w:rPr>
          <w:rFonts w:ascii="Arial" w:hAnsi="Arial" w:cs="Arial"/>
          <w:sz w:val="24"/>
          <w:szCs w:val="24"/>
        </w:rPr>
        <w:t>información que se determine en los lineamientos que al efecto expida el consejo nacional.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serán los responsables de ingresar la información directamente al padrón</w:t>
      </w:r>
      <w:r w:rsidRPr="001960A8">
        <w:rPr>
          <w:rFonts w:ascii="Arial" w:hAnsi="Arial" w:cs="Arial"/>
          <w:sz w:val="24"/>
          <w:szCs w:val="24"/>
        </w:rPr>
        <w:t xml:space="preserve"> respecto a las verificaciones y visitas domiciliarias que apliquen</w:t>
      </w:r>
      <w:r w:rsidRPr="001960A8">
        <w:rPr>
          <w:rFonts w:ascii="Arial" w:hAnsi="Arial" w:cs="Arial"/>
          <w:sz w:val="24"/>
          <w:szCs w:val="24"/>
          <w:lang w:val="es-ES"/>
        </w:rPr>
        <w:t>, mantenerla actualizada e inscribir a los servidores públicos a que se refiere la fracción I del artículo anterior</w:t>
      </w:r>
      <w:r w:rsidRPr="001960A8">
        <w:rPr>
          <w:rFonts w:ascii="Arial" w:hAnsi="Arial" w:cs="Arial"/>
          <w:sz w:val="24"/>
          <w:szCs w:val="24"/>
        </w:rPr>
        <w:t>.</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rPr>
        <w:t xml:space="preserve">En cuanto a lo señalado </w:t>
      </w:r>
      <w:r w:rsidR="00DD2BF7" w:rsidRPr="001960A8">
        <w:rPr>
          <w:rFonts w:ascii="Arial" w:hAnsi="Arial" w:cs="Arial"/>
          <w:sz w:val="24"/>
          <w:szCs w:val="24"/>
        </w:rPr>
        <w:t>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sección de inspecciones, verificaciones y visitas domiciliarias deberá publicar como m</w:t>
      </w:r>
      <w:r w:rsidR="00E7103B" w:rsidRPr="001960A8">
        <w:rPr>
          <w:rFonts w:ascii="Arial" w:hAnsi="Arial" w:cs="Arial"/>
          <w:sz w:val="24"/>
          <w:szCs w:val="24"/>
          <w:lang w:val="es-ES"/>
        </w:rPr>
        <w:t>ínimo, la siguiente información, n</w:t>
      </w:r>
      <w:r w:rsidRPr="001960A8">
        <w:rPr>
          <w:rFonts w:ascii="Arial" w:hAnsi="Arial" w:cs="Arial"/>
          <w:sz w:val="24"/>
          <w:szCs w:val="24"/>
          <w:lang w:val="es-ES"/>
        </w:rPr>
        <w:t xml:space="preserve">úmeros telefónicos de los órganos de </w:t>
      </w:r>
      <w:r w:rsidR="00995E6D" w:rsidRPr="001960A8">
        <w:rPr>
          <w:rFonts w:ascii="Arial" w:hAnsi="Arial" w:cs="Arial"/>
          <w:sz w:val="24"/>
          <w:szCs w:val="24"/>
          <w:lang w:val="es-ES"/>
        </w:rPr>
        <w:t>control interno o equivalente</w:t>
      </w:r>
      <w:r w:rsidR="00E7103B" w:rsidRPr="001960A8">
        <w:rPr>
          <w:rFonts w:ascii="Arial" w:hAnsi="Arial" w:cs="Arial"/>
          <w:sz w:val="24"/>
          <w:szCs w:val="24"/>
          <w:lang w:val="es-ES"/>
        </w:rPr>
        <w:t xml:space="preserve"> para realizar denuncias, y los n</w:t>
      </w:r>
      <w:r w:rsidRPr="001960A8">
        <w:rPr>
          <w:rFonts w:ascii="Arial" w:hAnsi="Arial" w:cs="Arial"/>
          <w:sz w:val="24"/>
          <w:szCs w:val="24"/>
          <w:lang w:val="es-ES"/>
        </w:rPr>
        <w:t>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ahí, que l</w:t>
      </w:r>
      <w:r w:rsidR="00DD2BF7" w:rsidRPr="001960A8">
        <w:rPr>
          <w:rFonts w:ascii="Arial" w:hAnsi="Arial" w:cs="Arial"/>
          <w:sz w:val="24"/>
          <w:szCs w:val="24"/>
          <w:lang w:val="es-ES"/>
        </w:rPr>
        <w:t>a autoridad de mejora regulatoria correspondiente será la responsable de administrar y publicar la información en el padrón.</w:t>
      </w:r>
      <w:r w:rsidR="00DD2BF7" w:rsidRPr="001960A8">
        <w:rPr>
          <w:rFonts w:ascii="Arial" w:hAnsi="Arial" w:cs="Arial"/>
          <w:sz w:val="24"/>
          <w:szCs w:val="24"/>
        </w:rPr>
        <w:t xml:space="preserve"> Las autoridades de mejora regulatoria serán las responsables de supervisar y coordinar el padrón en el ámbito de sus competencias.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DD2BF7" w:rsidRPr="001960A8" w:rsidRDefault="00E7103B"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Fundamental es la </w:t>
      </w:r>
      <w:r w:rsidR="00DD2BF7" w:rsidRPr="001960A8">
        <w:rPr>
          <w:rFonts w:ascii="Arial" w:hAnsi="Arial" w:cs="Arial"/>
          <w:sz w:val="24"/>
          <w:szCs w:val="24"/>
          <w:lang w:val="es-ES"/>
        </w:rPr>
        <w:t>Sección VI</w:t>
      </w:r>
      <w:r w:rsidRPr="001960A8">
        <w:rPr>
          <w:rFonts w:ascii="Arial" w:hAnsi="Arial" w:cs="Arial"/>
          <w:sz w:val="24"/>
          <w:szCs w:val="24"/>
          <w:lang w:val="es-ES"/>
        </w:rPr>
        <w:t xml:space="preserve">, la cual expresa la </w:t>
      </w:r>
      <w:r w:rsidR="00DD2BF7" w:rsidRPr="001960A8">
        <w:rPr>
          <w:rFonts w:ascii="Arial" w:hAnsi="Arial" w:cs="Arial"/>
          <w:sz w:val="24"/>
          <w:szCs w:val="24"/>
          <w:lang w:val="es-ES"/>
        </w:rPr>
        <w:t>Protesta ciudadana</w:t>
      </w:r>
      <w:r w:rsidRPr="001960A8">
        <w:rPr>
          <w:rFonts w:ascii="Arial" w:hAnsi="Arial" w:cs="Arial"/>
          <w:sz w:val="24"/>
          <w:szCs w:val="24"/>
          <w:lang w:val="es-ES"/>
        </w:rPr>
        <w:t xml:space="preserve">, misma que el </w:t>
      </w:r>
      <w:r w:rsidR="00DD2BF7" w:rsidRPr="001960A8">
        <w:rPr>
          <w:rFonts w:ascii="Arial" w:hAnsi="Arial" w:cs="Arial"/>
          <w:sz w:val="24"/>
          <w:szCs w:val="24"/>
        </w:rPr>
        <w:t>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La autoridad de mejora regulatoria dispondrá lo necesario para que las personas puedan presentar la protesta </w:t>
      </w:r>
      <w:r w:rsidRPr="001960A8">
        <w:rPr>
          <w:rFonts w:ascii="Arial" w:hAnsi="Arial" w:cs="Arial"/>
          <w:sz w:val="24"/>
          <w:szCs w:val="24"/>
        </w:rPr>
        <w:t>tanto de manera presencial como electrónica y, de ser posible, telefónica</w:t>
      </w:r>
      <w:r w:rsidRPr="001960A8">
        <w:rPr>
          <w:rFonts w:ascii="Arial" w:hAnsi="Arial" w:cs="Arial"/>
          <w:sz w:val="24"/>
          <w:szCs w:val="24"/>
          <w:lang w:val="es-ES"/>
        </w:rPr>
        <w:t>.</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procedimiento de protesta ciudadana se llevará a cabo conforme a los lineamientos que para tal efecto emita el consejo nacional.</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En el respectivo </w:t>
      </w:r>
      <w:r w:rsidR="00DD2BF7" w:rsidRPr="001960A8">
        <w:rPr>
          <w:rFonts w:ascii="Arial" w:hAnsi="Arial" w:cs="Arial"/>
          <w:sz w:val="24"/>
          <w:szCs w:val="24"/>
          <w:lang w:val="es-ES"/>
        </w:rPr>
        <w:t>Capítulo II</w:t>
      </w:r>
      <w:r w:rsidRPr="001960A8">
        <w:rPr>
          <w:rFonts w:ascii="Arial" w:hAnsi="Arial" w:cs="Arial"/>
          <w:sz w:val="24"/>
          <w:szCs w:val="24"/>
          <w:lang w:val="es-ES"/>
        </w:rPr>
        <w:t>, la a</w:t>
      </w:r>
      <w:r w:rsidR="00DD2BF7" w:rsidRPr="001960A8">
        <w:rPr>
          <w:rFonts w:ascii="Arial" w:hAnsi="Arial" w:cs="Arial"/>
          <w:sz w:val="24"/>
          <w:szCs w:val="24"/>
          <w:lang w:val="es-ES"/>
        </w:rPr>
        <w:t>genda regulatoria</w:t>
      </w:r>
      <w:r w:rsidRPr="001960A8">
        <w:rPr>
          <w:rFonts w:ascii="Arial" w:hAnsi="Arial" w:cs="Arial"/>
          <w:sz w:val="24"/>
          <w:szCs w:val="24"/>
          <w:lang w:val="es-ES"/>
        </w:rPr>
        <w:t xml:space="preserve">, se consigna que es la que los </w:t>
      </w:r>
      <w:r w:rsidR="00DD2BF7" w:rsidRPr="001960A8">
        <w:rPr>
          <w:rFonts w:ascii="Arial" w:hAnsi="Arial" w:cs="Arial"/>
          <w:sz w:val="24"/>
          <w:szCs w:val="24"/>
          <w:lang w:val="es-ES"/>
        </w:rPr>
        <w:t xml:space="preserve">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00DD2BF7" w:rsidRPr="001960A8">
        <w:rPr>
          <w:rFonts w:ascii="Arial" w:hAnsi="Arial" w:cs="Arial"/>
          <w:sz w:val="24"/>
          <w:szCs w:val="24"/>
        </w:rPr>
        <w:t>La agenda regulatoria de cada sujeto obligado deberá informar al público la regulación que pretenden expedir en dichos periodos y ser consultable a través de un portal electrónico.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Por lo que respecta a su c</w:t>
      </w:r>
      <w:r w:rsidR="00DD2BF7" w:rsidRPr="001960A8">
        <w:rPr>
          <w:rFonts w:ascii="Arial" w:hAnsi="Arial" w:cs="Arial"/>
          <w:sz w:val="24"/>
          <w:szCs w:val="24"/>
          <w:lang w:val="es-ES"/>
        </w:rPr>
        <w:t>ontenido de la agenda regulatoria</w:t>
      </w:r>
      <w:r w:rsidRPr="001960A8">
        <w:rPr>
          <w:rFonts w:ascii="Arial" w:hAnsi="Arial" w:cs="Arial"/>
          <w:sz w:val="24"/>
          <w:szCs w:val="24"/>
          <w:lang w:val="es-ES"/>
        </w:rPr>
        <w:t xml:space="preserve"> </w:t>
      </w:r>
      <w:r w:rsidR="00DD2BF7" w:rsidRPr="001960A8">
        <w:rPr>
          <w:rFonts w:ascii="Arial" w:hAnsi="Arial" w:cs="Arial"/>
          <w:sz w:val="24"/>
          <w:szCs w:val="24"/>
          <w:lang w:val="es-ES"/>
        </w:rPr>
        <w:t>los sujetos obl</w:t>
      </w:r>
      <w:r w:rsidRPr="001960A8">
        <w:rPr>
          <w:rFonts w:ascii="Arial" w:hAnsi="Arial" w:cs="Arial"/>
          <w:sz w:val="24"/>
          <w:szCs w:val="24"/>
          <w:lang w:val="es-ES"/>
        </w:rPr>
        <w:t>igados deberá incluir, al menos, n</w:t>
      </w:r>
      <w:r w:rsidR="00DD2BF7" w:rsidRPr="001960A8">
        <w:rPr>
          <w:rFonts w:ascii="Arial" w:hAnsi="Arial" w:cs="Arial"/>
          <w:sz w:val="24"/>
          <w:szCs w:val="24"/>
          <w:lang w:val="es-ES"/>
        </w:rPr>
        <w:t>ombre prelimi</w:t>
      </w:r>
      <w:r w:rsidRPr="001960A8">
        <w:rPr>
          <w:rFonts w:ascii="Arial" w:hAnsi="Arial" w:cs="Arial"/>
          <w:sz w:val="24"/>
          <w:szCs w:val="24"/>
          <w:lang w:val="es-ES"/>
        </w:rPr>
        <w:t>nar de la propuesta regulatoria, la m</w:t>
      </w:r>
      <w:r w:rsidR="00DD2BF7" w:rsidRPr="001960A8">
        <w:rPr>
          <w:rFonts w:ascii="Arial" w:hAnsi="Arial" w:cs="Arial"/>
          <w:sz w:val="24"/>
          <w:szCs w:val="24"/>
          <w:lang w:val="es-ES"/>
        </w:rPr>
        <w:t>ateria sob</w:t>
      </w:r>
      <w:r w:rsidRPr="001960A8">
        <w:rPr>
          <w:rFonts w:ascii="Arial" w:hAnsi="Arial" w:cs="Arial"/>
          <w:sz w:val="24"/>
          <w:szCs w:val="24"/>
          <w:lang w:val="es-ES"/>
        </w:rPr>
        <w:t>re la que versará la regulación, la p</w:t>
      </w:r>
      <w:r w:rsidR="00DD2BF7" w:rsidRPr="001960A8">
        <w:rPr>
          <w:rFonts w:ascii="Arial" w:hAnsi="Arial" w:cs="Arial"/>
          <w:sz w:val="24"/>
          <w:szCs w:val="24"/>
          <w:lang w:val="es-ES"/>
        </w:rPr>
        <w:t>roblemática que se pretende resolv</w:t>
      </w:r>
      <w:r w:rsidRPr="001960A8">
        <w:rPr>
          <w:rFonts w:ascii="Arial" w:hAnsi="Arial" w:cs="Arial"/>
          <w:sz w:val="24"/>
          <w:szCs w:val="24"/>
          <w:lang w:val="es-ES"/>
        </w:rPr>
        <w:t>er con la propuesta regulatoria, así como una j</w:t>
      </w:r>
      <w:r w:rsidR="00DD2BF7" w:rsidRPr="001960A8">
        <w:rPr>
          <w:rFonts w:ascii="Arial" w:hAnsi="Arial" w:cs="Arial"/>
          <w:sz w:val="24"/>
          <w:szCs w:val="24"/>
          <w:lang w:val="es-ES"/>
        </w:rPr>
        <w:t xml:space="preserve">ustificación para </w:t>
      </w:r>
      <w:r w:rsidRPr="001960A8">
        <w:rPr>
          <w:rFonts w:ascii="Arial" w:hAnsi="Arial" w:cs="Arial"/>
          <w:sz w:val="24"/>
          <w:szCs w:val="24"/>
          <w:lang w:val="es-ES"/>
        </w:rPr>
        <w:t>emitir la propuesta regulatoria, la f</w:t>
      </w:r>
      <w:r w:rsidR="00DD2BF7" w:rsidRPr="001960A8">
        <w:rPr>
          <w:rFonts w:ascii="Arial" w:hAnsi="Arial" w:cs="Arial"/>
          <w:sz w:val="24"/>
          <w:szCs w:val="24"/>
          <w:lang w:val="es-ES"/>
        </w:rPr>
        <w:t>echa tentativa de presentación.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También se prevén e</w:t>
      </w:r>
      <w:r w:rsidR="00DD2BF7" w:rsidRPr="001960A8">
        <w:rPr>
          <w:rFonts w:ascii="Arial" w:hAnsi="Arial" w:cs="Arial"/>
          <w:sz w:val="24"/>
          <w:szCs w:val="24"/>
          <w:lang w:val="es-ES"/>
        </w:rPr>
        <w:t>xcepciones</w:t>
      </w:r>
      <w:r w:rsidRPr="001960A8">
        <w:rPr>
          <w:rFonts w:ascii="Arial" w:hAnsi="Arial" w:cs="Arial"/>
          <w:sz w:val="24"/>
          <w:szCs w:val="24"/>
          <w:lang w:val="es-ES"/>
        </w:rPr>
        <w:t xml:space="preserve">,  por lo que </w:t>
      </w:r>
      <w:r w:rsidR="00DD2BF7" w:rsidRPr="001960A8">
        <w:rPr>
          <w:rFonts w:ascii="Arial" w:hAnsi="Arial" w:cs="Arial"/>
          <w:sz w:val="24"/>
          <w:szCs w:val="24"/>
          <w:lang w:val="es-ES"/>
        </w:rPr>
        <w:t>no será aplica</w:t>
      </w:r>
      <w:r w:rsidRPr="001960A8">
        <w:rPr>
          <w:rFonts w:ascii="Arial" w:hAnsi="Arial" w:cs="Arial"/>
          <w:sz w:val="24"/>
          <w:szCs w:val="24"/>
          <w:lang w:val="es-ES"/>
        </w:rPr>
        <w:t xml:space="preserve">ble en los siguientes supuestos; cuando la </w:t>
      </w:r>
      <w:r w:rsidR="00DD2BF7" w:rsidRPr="001960A8">
        <w:rPr>
          <w:rFonts w:ascii="Arial" w:hAnsi="Arial" w:cs="Arial"/>
          <w:sz w:val="24"/>
          <w:szCs w:val="24"/>
          <w:lang w:val="es-ES"/>
        </w:rPr>
        <w:t>propuesta regulatoria pretenda resolver o prevenir una situación de emergencia no prevista, fortuita e inminente.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la </w:t>
      </w:r>
      <w:r w:rsidR="00DD2BF7" w:rsidRPr="001960A8">
        <w:rPr>
          <w:rFonts w:ascii="Arial" w:hAnsi="Arial" w:cs="Arial"/>
          <w:sz w:val="24"/>
          <w:szCs w:val="24"/>
          <w:lang w:val="es-ES"/>
        </w:rPr>
        <w:t xml:space="preserve"> publicidad de la propuesta regulatoria o la materia que contiene pueda comprometer los efectos que se pretenden lograr con su expedición.</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Asimismo, </w:t>
      </w:r>
      <w:r w:rsidR="001960A8" w:rsidRPr="001960A8">
        <w:rPr>
          <w:rFonts w:ascii="Arial" w:hAnsi="Arial" w:cs="Arial"/>
          <w:sz w:val="24"/>
          <w:szCs w:val="24"/>
          <w:lang w:val="es-ES"/>
        </w:rPr>
        <w:t>en caso de que los</w:t>
      </w:r>
      <w:r w:rsidR="00DD2BF7" w:rsidRPr="001960A8">
        <w:rPr>
          <w:rFonts w:ascii="Arial" w:hAnsi="Arial" w:cs="Arial"/>
          <w:sz w:val="24"/>
          <w:szCs w:val="24"/>
          <w:lang w:val="es-ES"/>
        </w:rPr>
        <w:t xml:space="preserve"> sujetos obligados demuestren a la autoridad de mejora regulatoria que corresponda que la expedición de la propuesta regulatoria no generará costos de cumplimiento.</w:t>
      </w:r>
    </w:p>
    <w:p w:rsidR="001960A8"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Si los</w:t>
      </w:r>
      <w:r w:rsidR="00DD2BF7" w:rsidRPr="001960A8">
        <w:rPr>
          <w:rFonts w:ascii="Arial" w:hAnsi="Arial" w:cs="Arial"/>
          <w:sz w:val="24"/>
          <w:szCs w:val="24"/>
          <w:lang w:val="es-ES"/>
        </w:rPr>
        <w:t xml:space="preserve"> sujetos obligados demuestr</w:t>
      </w:r>
      <w:r w:rsidRPr="001960A8">
        <w:rPr>
          <w:rFonts w:ascii="Arial" w:hAnsi="Arial" w:cs="Arial"/>
          <w:sz w:val="24"/>
          <w:szCs w:val="24"/>
          <w:lang w:val="es-ES"/>
        </w:rPr>
        <w:t>a</w:t>
      </w:r>
      <w:r w:rsidR="00DD2BF7" w:rsidRPr="001960A8">
        <w:rPr>
          <w:rFonts w:ascii="Arial" w:hAnsi="Arial" w:cs="Arial"/>
          <w:sz w:val="24"/>
          <w:szCs w:val="24"/>
          <w:lang w:val="es-ES"/>
        </w:rPr>
        <w:t>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r w:rsidRPr="001960A8">
        <w:rPr>
          <w:rFonts w:ascii="Arial" w:hAnsi="Arial" w:cs="Arial"/>
          <w:sz w:val="24"/>
          <w:szCs w:val="24"/>
          <w:lang w:val="es-ES"/>
        </w:rPr>
        <w:t xml:space="preserve"> </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De igual forma en las </w:t>
      </w:r>
      <w:r w:rsidR="00DD2BF7" w:rsidRPr="001960A8">
        <w:rPr>
          <w:rFonts w:ascii="Arial" w:hAnsi="Arial" w:cs="Arial"/>
          <w:sz w:val="24"/>
          <w:szCs w:val="24"/>
          <w:lang w:val="es-ES"/>
        </w:rPr>
        <w:t>propuestas regulatorias que sean emitidas directamente por el gobernador o los presidentes municipales.</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al a</w:t>
      </w:r>
      <w:r w:rsidR="00DD2BF7" w:rsidRPr="001960A8">
        <w:rPr>
          <w:rFonts w:ascii="Arial" w:hAnsi="Arial" w:cs="Arial"/>
          <w:sz w:val="24"/>
          <w:szCs w:val="24"/>
          <w:lang w:val="es-ES"/>
        </w:rPr>
        <w:t>nálisis de impacto regulatorio</w:t>
      </w:r>
      <w:r w:rsidRPr="001960A8">
        <w:rPr>
          <w:rFonts w:ascii="Arial" w:hAnsi="Arial" w:cs="Arial"/>
          <w:sz w:val="24"/>
          <w:szCs w:val="24"/>
          <w:lang w:val="es-ES"/>
        </w:rPr>
        <w:t xml:space="preserve"> este funciona como </w:t>
      </w:r>
      <w:r w:rsidR="00DD2BF7" w:rsidRPr="001960A8">
        <w:rPr>
          <w:rFonts w:ascii="Arial" w:hAnsi="Arial" w:cs="Arial"/>
          <w:sz w:val="24"/>
          <w:szCs w:val="24"/>
          <w:lang w:val="es-ES"/>
        </w:rPr>
        <w:t>una herramienta que tiene por objeto garantizar que los beneficios de las regulaciones sean superiores a sus costos y que estas representen la mejor alternativa para atender una problemática específica.</w:t>
      </w:r>
      <w:r w:rsidRPr="001960A8">
        <w:rPr>
          <w:rFonts w:ascii="Arial" w:hAnsi="Arial" w:cs="Arial"/>
          <w:sz w:val="24"/>
          <w:szCs w:val="24"/>
          <w:lang w:val="es-ES"/>
        </w:rPr>
        <w:t xml:space="preserve"> Su </w:t>
      </w:r>
      <w:r w:rsidR="00DD2BF7" w:rsidRPr="001960A8">
        <w:rPr>
          <w:rFonts w:ascii="Arial" w:hAnsi="Arial" w:cs="Arial"/>
          <w:sz w:val="24"/>
          <w:szCs w:val="24"/>
          <w:lang w:val="es-ES"/>
        </w:rPr>
        <w:t xml:space="preserve">finalidad </w:t>
      </w:r>
      <w:r w:rsidRPr="001960A8">
        <w:rPr>
          <w:rFonts w:ascii="Arial" w:hAnsi="Arial" w:cs="Arial"/>
          <w:sz w:val="24"/>
          <w:szCs w:val="24"/>
          <w:lang w:val="es-ES"/>
        </w:rPr>
        <w:t>es realizar un</w:t>
      </w:r>
      <w:r w:rsidR="00DD2BF7" w:rsidRPr="001960A8">
        <w:rPr>
          <w:rFonts w:ascii="Arial" w:hAnsi="Arial" w:cs="Arial"/>
          <w:sz w:val="24"/>
          <w:szCs w:val="24"/>
          <w:lang w:val="es-ES"/>
        </w:rPr>
        <w:t xml:space="preserve"> análisis de impacto regulatorio es garantizar que las regulaciones salvaguarden el interés general, considerando los impactos o riesgos de la actividad a regular, así como las condiciones institucionales de los sujetos obligados.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Los procesos de revisión y diseño de las regulaciones y propuestas regulatorias, así como los análisis de impacto regulatorio correspondientes, deberán enfocarse, prioritariamente, en contar con regulaciones que cumpla</w:t>
      </w:r>
      <w:r w:rsidR="001960A8" w:rsidRPr="001960A8">
        <w:rPr>
          <w:rFonts w:ascii="Arial" w:hAnsi="Arial" w:cs="Arial"/>
          <w:sz w:val="24"/>
          <w:szCs w:val="24"/>
        </w:rPr>
        <w:t xml:space="preserve">n con los siguientes propósitos, </w:t>
      </w:r>
      <w:r w:rsidR="001960A8" w:rsidRPr="001960A8">
        <w:rPr>
          <w:rFonts w:ascii="Arial" w:hAnsi="Arial" w:cs="Arial"/>
          <w:sz w:val="24"/>
          <w:szCs w:val="24"/>
          <w:lang w:val="es-ES"/>
        </w:rPr>
        <w:t xml:space="preserve">que </w:t>
      </w:r>
      <w:r w:rsidRPr="001960A8">
        <w:rPr>
          <w:rFonts w:ascii="Arial" w:hAnsi="Arial" w:cs="Arial"/>
          <w:sz w:val="24"/>
          <w:szCs w:val="24"/>
          <w:lang w:val="es-ES"/>
        </w:rPr>
        <w:t>generen el máximo beneficio para la soci</w:t>
      </w:r>
      <w:r w:rsidR="001960A8" w:rsidRPr="001960A8">
        <w:rPr>
          <w:rFonts w:ascii="Arial" w:hAnsi="Arial" w:cs="Arial"/>
          <w:sz w:val="24"/>
          <w:szCs w:val="24"/>
          <w:lang w:val="es-ES"/>
        </w:rPr>
        <w:t xml:space="preserve">edad con el menor costo posible, que </w:t>
      </w:r>
      <w:r w:rsidRPr="001960A8">
        <w:rPr>
          <w:rFonts w:ascii="Arial" w:hAnsi="Arial" w:cs="Arial"/>
          <w:sz w:val="24"/>
          <w:szCs w:val="24"/>
          <w:lang w:val="es-ES"/>
        </w:rPr>
        <w:t>su impacto sea proporcional a la problemática que busca atender y para los suje</w:t>
      </w:r>
      <w:r w:rsidR="001960A8" w:rsidRPr="001960A8">
        <w:rPr>
          <w:rFonts w:ascii="Arial" w:hAnsi="Arial" w:cs="Arial"/>
          <w:sz w:val="24"/>
          <w:szCs w:val="24"/>
          <w:lang w:val="es-ES"/>
        </w:rPr>
        <w:t xml:space="preserve">tos a los que resulta aplicable, que </w:t>
      </w:r>
      <w:r w:rsidRPr="001960A8">
        <w:rPr>
          <w:rFonts w:ascii="Arial" w:hAnsi="Arial" w:cs="Arial"/>
          <w:sz w:val="24"/>
          <w:szCs w:val="24"/>
          <w:lang w:val="es-ES"/>
        </w:rPr>
        <w:t>fortalezca las condiciones de los consumidores y sus derechos; de las micro, pequeñas y medianas empresas; así como la libre concurrencia, el desarrollo económico, la competencia económica, el comercio exterior y lo</w:t>
      </w:r>
      <w:r w:rsidR="001960A8" w:rsidRPr="001960A8">
        <w:rPr>
          <w:rFonts w:ascii="Arial" w:hAnsi="Arial" w:cs="Arial"/>
          <w:sz w:val="24"/>
          <w:szCs w:val="24"/>
          <w:lang w:val="es-ES"/>
        </w:rPr>
        <w:t xml:space="preserve">s derechos humanos, entre otros; que </w:t>
      </w:r>
      <w:r w:rsidRPr="001960A8">
        <w:rPr>
          <w:rFonts w:ascii="Arial" w:hAnsi="Arial" w:cs="Arial"/>
          <w:sz w:val="24"/>
          <w:szCs w:val="24"/>
          <w:lang w:val="es-ES"/>
        </w:rPr>
        <w:t>promueva la c</w:t>
      </w:r>
      <w:r w:rsidR="001960A8" w:rsidRPr="001960A8">
        <w:rPr>
          <w:rFonts w:ascii="Arial" w:hAnsi="Arial" w:cs="Arial"/>
          <w:sz w:val="24"/>
          <w:szCs w:val="24"/>
          <w:lang w:val="es-ES"/>
        </w:rPr>
        <w:t xml:space="preserve">oherencia de políticas públicas; </w:t>
      </w:r>
      <w:r w:rsidRPr="001960A8">
        <w:rPr>
          <w:rFonts w:ascii="Arial" w:hAnsi="Arial" w:cs="Arial"/>
          <w:sz w:val="24"/>
          <w:szCs w:val="24"/>
          <w:lang w:val="es-ES"/>
        </w:rPr>
        <w:t>impulsen la atención de situaciones de riesgo mediante herramientas propo</w:t>
      </w:r>
      <w:r w:rsidR="001960A8" w:rsidRPr="001960A8">
        <w:rPr>
          <w:rFonts w:ascii="Arial" w:hAnsi="Arial" w:cs="Arial"/>
          <w:sz w:val="24"/>
          <w:szCs w:val="24"/>
          <w:lang w:val="es-ES"/>
        </w:rPr>
        <w:t xml:space="preserve">rcionales a su impacto esperado; </w:t>
      </w:r>
      <w:r w:rsidRPr="001960A8">
        <w:rPr>
          <w:rFonts w:ascii="Arial" w:hAnsi="Arial" w:cs="Arial"/>
          <w:sz w:val="24"/>
          <w:szCs w:val="24"/>
          <w:lang w:val="es-ES"/>
        </w:rPr>
        <w:t>mejoren la coordinación entre poderes y órdenes de gobierno.</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Las propuestas regulatorias indicarán necesariamente la o las regulaciones que pretenden abrogar, derogar o modificar, en términos del artículo 78 de la ley general. Lo anterior deberá quedar asentado en el análisis de impacto regulatorio.</w:t>
      </w:r>
    </w:p>
    <w:p w:rsidR="001960A8"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 su c</w:t>
      </w:r>
      <w:r w:rsidR="00DD2BF7" w:rsidRPr="001960A8">
        <w:rPr>
          <w:rFonts w:ascii="Arial" w:hAnsi="Arial" w:cs="Arial"/>
          <w:sz w:val="24"/>
          <w:szCs w:val="24"/>
          <w:lang w:val="es-ES"/>
        </w:rPr>
        <w:t>ontenido del análisis de impacto regulatorio</w:t>
      </w:r>
      <w:r w:rsidRPr="001960A8">
        <w:rPr>
          <w:rFonts w:ascii="Arial" w:hAnsi="Arial" w:cs="Arial"/>
          <w:sz w:val="24"/>
          <w:szCs w:val="24"/>
          <w:lang w:val="es-ES"/>
        </w:rPr>
        <w:t xml:space="preserve">, </w:t>
      </w:r>
      <w:r w:rsidR="00DD2BF7" w:rsidRPr="001960A8">
        <w:rPr>
          <w:rFonts w:ascii="Arial" w:hAnsi="Arial" w:cs="Arial"/>
          <w:sz w:val="24"/>
          <w:szCs w:val="24"/>
          <w:lang w:val="es-ES"/>
        </w:rPr>
        <w:t>establecerán un marco de evaluación estructurado para asistir a los sujetos obligados en el estudio de las regulaciones y propuestas regulatorias y en los ejercicios de consulta pública correspondientes y deberán contener por lo menos los siguientes element</w:t>
      </w:r>
      <w:r w:rsidRPr="001960A8">
        <w:rPr>
          <w:rFonts w:ascii="Arial" w:hAnsi="Arial" w:cs="Arial"/>
          <w:sz w:val="24"/>
          <w:szCs w:val="24"/>
          <w:lang w:val="es-ES"/>
        </w:rPr>
        <w:t>os, una e</w:t>
      </w:r>
      <w:r w:rsidR="00DD2BF7" w:rsidRPr="001960A8">
        <w:rPr>
          <w:rFonts w:ascii="Arial" w:hAnsi="Arial" w:cs="Arial"/>
          <w:sz w:val="24"/>
          <w:szCs w:val="24"/>
          <w:lang w:val="es-ES"/>
        </w:rPr>
        <w:t>xplicación de la problemática que le da origen a la intervención gubernamental y los objetivos que esta persigue.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El relativo </w:t>
      </w:r>
      <w:r w:rsidR="00DD2BF7" w:rsidRPr="001960A8">
        <w:rPr>
          <w:rFonts w:ascii="Arial" w:hAnsi="Arial" w:cs="Arial"/>
          <w:sz w:val="24"/>
          <w:szCs w:val="24"/>
          <w:lang w:val="es-ES"/>
        </w:rPr>
        <w:t>análisis de las posibles alternativas, regulatorias y no regulatorias, que son consideradas, para solucionar la problemática, así como la explicación de por qué la regulación o propuesta regulatoria es preferible al resto de las alternativas.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evaluación de los costos y beneficios de la regulación o propuesta regulatoria, así como de otros impactos esperados, incluyendo, cuando sea posible, los que resulten aplicables a cada grupo afectado o beneficiado.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análisis de los mecanismos y capacidades de implementación, verificación e inspección.</w:t>
      </w:r>
      <w:r w:rsidR="001960A8">
        <w:rPr>
          <w:rFonts w:ascii="Arial" w:hAnsi="Arial" w:cs="Arial"/>
          <w:sz w:val="24"/>
          <w:szCs w:val="24"/>
          <w:lang w:val="es-ES"/>
        </w:rPr>
        <w:t xml:space="preserve"> </w:t>
      </w:r>
      <w:r w:rsidRPr="001960A8">
        <w:rPr>
          <w:rFonts w:ascii="Arial" w:hAnsi="Arial" w:cs="Arial"/>
          <w:sz w:val="24"/>
          <w:szCs w:val="24"/>
          <w:lang w:val="es-ES"/>
        </w:rPr>
        <w:t>La identificación y descripción de los mecanismos, metodologías e indicadores que serán utilizados para evaluar el logro de los objetivos de la regulación.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descripción de los esfuerzos de consulta pública previa llevados a cabo para generar la propuesta regulatoria o la regulación y las opiniones de los particulares que hayan sido recabadas en el ejercicio de agenda regulatoria.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Fundamento jurídico que da sustento a la propuesta de regulación y, de ser aplicable, su congruencia con el ordenamiento jurídico vigente.</w:t>
      </w:r>
      <w:r w:rsidR="001960A8">
        <w:rPr>
          <w:rFonts w:ascii="Arial" w:hAnsi="Arial" w:cs="Arial"/>
          <w:sz w:val="24"/>
          <w:szCs w:val="24"/>
          <w:lang w:val="es-ES"/>
        </w:rPr>
        <w:t xml:space="preserve"> </w:t>
      </w:r>
      <w:r w:rsidRPr="001960A8">
        <w:rPr>
          <w:rFonts w:ascii="Arial" w:hAnsi="Arial" w:cs="Arial"/>
          <w:sz w:val="24"/>
          <w:szCs w:val="24"/>
          <w:lang w:val="es-ES"/>
        </w:rPr>
        <w:t>Los posibles riesgos que se correrían de no emitir las regulaciones propuestas, en su caso.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Las autoridades de mejora regulatoria podrán requerir información diferenciada </w:t>
      </w:r>
      <w:r w:rsidRPr="001960A8">
        <w:rPr>
          <w:rFonts w:ascii="Arial" w:hAnsi="Arial" w:cs="Arial"/>
          <w:sz w:val="24"/>
          <w:szCs w:val="24"/>
        </w:rPr>
        <w:t>de acuerdo con la naturaleza y el impacto de las regulaciones y deberán establecer criterios que los sujetos obligados te</w:t>
      </w:r>
      <w:r w:rsidR="001960A8" w:rsidRPr="001960A8">
        <w:rPr>
          <w:rFonts w:ascii="Arial" w:hAnsi="Arial" w:cs="Arial"/>
          <w:sz w:val="24"/>
          <w:szCs w:val="24"/>
        </w:rPr>
        <w:t>n</w:t>
      </w:r>
      <w:r w:rsidRPr="001960A8">
        <w:rPr>
          <w:rFonts w:ascii="Arial" w:hAnsi="Arial" w:cs="Arial"/>
          <w:sz w:val="24"/>
          <w:szCs w:val="24"/>
        </w:rPr>
        <w:t>drán que observar a fin de que sus propuestas regulatorias mitiguen el impacto sobre las micro, pequeñas y medianas empresas.</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 la e</w:t>
      </w:r>
      <w:r w:rsidR="00DD2BF7" w:rsidRPr="001960A8">
        <w:rPr>
          <w:rFonts w:ascii="Arial" w:hAnsi="Arial" w:cs="Arial"/>
          <w:sz w:val="24"/>
          <w:szCs w:val="24"/>
          <w:lang w:val="es-ES"/>
        </w:rPr>
        <w:t>valuación de la regulación</w:t>
      </w:r>
      <w:r w:rsidRPr="001960A8">
        <w:rPr>
          <w:rFonts w:ascii="Arial" w:hAnsi="Arial" w:cs="Arial"/>
          <w:sz w:val="24"/>
          <w:szCs w:val="24"/>
          <w:lang w:val="es-ES"/>
        </w:rPr>
        <w:t xml:space="preserve"> </w:t>
      </w:r>
      <w:r w:rsidR="00DD2BF7" w:rsidRPr="001960A8">
        <w:rPr>
          <w:rFonts w:ascii="Arial" w:hAnsi="Arial" w:cs="Arial"/>
          <w:sz w:val="24"/>
          <w:szCs w:val="24"/>
          <w:lang w:val="es-ES"/>
        </w:rPr>
        <w:t>la regulación mediante el análisis de impacto regulatorio, a tr</w:t>
      </w:r>
      <w:r w:rsidRPr="001960A8">
        <w:rPr>
          <w:rFonts w:ascii="Arial" w:hAnsi="Arial" w:cs="Arial"/>
          <w:sz w:val="24"/>
          <w:szCs w:val="24"/>
          <w:lang w:val="es-ES"/>
        </w:rPr>
        <w:t>avés de los siguientes esquemas, a</w:t>
      </w:r>
      <w:r w:rsidR="00DD2BF7" w:rsidRPr="001960A8">
        <w:rPr>
          <w:rFonts w:ascii="Arial" w:hAnsi="Arial" w:cs="Arial"/>
          <w:sz w:val="24"/>
          <w:szCs w:val="24"/>
          <w:lang w:val="es-ES"/>
        </w:rPr>
        <w:t>nálisis de impacto regulatorio ex ante, cuando se t</w:t>
      </w:r>
      <w:r w:rsidRPr="001960A8">
        <w:rPr>
          <w:rFonts w:ascii="Arial" w:hAnsi="Arial" w:cs="Arial"/>
          <w:sz w:val="24"/>
          <w:szCs w:val="24"/>
          <w:lang w:val="es-ES"/>
        </w:rPr>
        <w:t>rate de propuestas regulatorias y un a</w:t>
      </w:r>
      <w:r w:rsidR="00DD2BF7" w:rsidRPr="001960A8">
        <w:rPr>
          <w:rFonts w:ascii="Arial" w:hAnsi="Arial" w:cs="Arial"/>
          <w:sz w:val="24"/>
          <w:szCs w:val="24"/>
          <w:lang w:val="es-ES"/>
        </w:rPr>
        <w:t>nálisis de impacto regulatorio ex post, cuando se trate de regulaciones vigentes conforme a las mejores prácticas internacionales.</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Para el caso de las regulaciones a que se refiere la fracción II de este artículo, la autoridad de mejora regulatoria que corresponda, de conformidad con las buenas prácticas internacionales en la materia, podrá solicitar a los sujetos obligados la 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Las autoridades de mejora regulatoria expedirán los manuales para desarrollar el análisis de impacto regulatorio ex post, con apego a los lineamientos generales que para tal efecto expida el consejo nacional, en términos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 del gobernador o presidente municipal según corresponda.</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Se podrá autorizar la exención de elaborar el análisis de impacto regulatorio o que el análisis de impacto regulatorio se presente hasta en la misma fecha en que se someta la propuesta regulatoria al gobernador o al presidente municipal según corresponda, en términos del artículo 71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1960A8">
        <w:rPr>
          <w:rFonts w:ascii="Arial" w:hAnsi="Arial" w:cs="Arial"/>
          <w:sz w:val="24"/>
          <w:szCs w:val="24"/>
        </w:rPr>
        <w:t>no consultará a otras autoridades, ni hará pública la información respectiva,</w:t>
      </w:r>
      <w:r w:rsidRPr="001960A8">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1960A8">
        <w:rPr>
          <w:rFonts w:ascii="Arial" w:hAnsi="Arial" w:cs="Arial"/>
          <w:sz w:val="24"/>
          <w:szCs w:val="24"/>
        </w:rPr>
        <w:t>o autoridad equivalente en el orden de gobierno correspondiente</w:t>
      </w:r>
      <w:r w:rsidRPr="001960A8">
        <w:rPr>
          <w:rFonts w:ascii="Arial" w:hAnsi="Arial" w:cs="Arial"/>
          <w:sz w:val="24"/>
          <w:szCs w:val="24"/>
          <w:lang w:val="es-ES"/>
        </w:rPr>
        <w:t xml:space="preserve">, </w:t>
      </w:r>
      <w:r w:rsidRPr="001960A8">
        <w:rPr>
          <w:rFonts w:ascii="Arial" w:hAnsi="Arial" w:cs="Arial"/>
          <w:sz w:val="24"/>
          <w:szCs w:val="24"/>
        </w:rPr>
        <w:t>previa opinión de aquellas, respecto de las propuestas regulatorias que se pretendan someter a la consideración del gobernador del estado o de los presidentes municipales u órgano de gobierno, según corresponda</w:t>
      </w:r>
      <w:r w:rsidRPr="001960A8">
        <w:rPr>
          <w:rFonts w:ascii="Arial" w:hAnsi="Arial" w:cs="Arial"/>
          <w:sz w:val="24"/>
          <w:szCs w:val="24"/>
          <w:lang w:val="es-ES"/>
        </w:rPr>
        <w:t xml:space="preserve"> sin perjuicio de los tratados internacionales de los que los Estados Unidos Mexicanos sea parte.</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trike/>
          <w:sz w:val="24"/>
          <w:szCs w:val="24"/>
          <w:lang w:val="es-ES"/>
        </w:rPr>
      </w:pPr>
      <w:r w:rsidRPr="001960A8">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En caso de discrepancia entre el sujeto obligado y la autoridad de mejora regulatoria, esta última resolverá, en definitiva.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gobernador o el presidente municipal</w:t>
      </w:r>
      <w:r w:rsidRPr="001960A8">
        <w:rPr>
          <w:rFonts w:ascii="Arial" w:hAnsi="Arial" w:cs="Arial"/>
          <w:sz w:val="24"/>
          <w:szCs w:val="24"/>
        </w:rPr>
        <w:t>, en cuyo caso la Consejería Jurídica u autoridad homóloga en el municipio resolverán el contenido definitivo.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Para el logro del mayor beneficio social de la regulación sujeta a revisión, la autoridad de mejora regulatoria correspondiente podrá proponer modificaciones al marco regulatorio vigente o acciones a los sujetos obligados correspondientes.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El proceso de revisión al que hace referencia este artículo se realizará conforme a las disposiciones que al efecto emita la autoridad de mejora regulatoria correspondiente.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En lo concerniente al Capítulo IV, de incluye los Programas de mejora regulatoria, se establece que estos son los programas de mejora regulatoria son las herramientas que tienen por objeto mejorar la regulación vigente e implementar acciones de simplificación de trámites y servicios.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de acuerdo con el calendario que se establezca en términos del párrafo siguiente, someterán a la autoridad de mejora regulatoria correspondiente su programa de mejora regulatoria, con una vigencia anual, bienal o por el tiempo que dure la administración, en relación con la regulación, trámites y servicios que aplican, y  en los primeros cinco días de los meses de mayo y noviembre de cada año, sus reportes sobre los avances de sus programas de mejora regulatoria o sus resultados, en el caso de que los programas hayan concluido, así como las áreas de oportunidad que hayan detectado, en su caso.</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emitirá los lineamientos para establecer los calendarios, mecanismos, formularios e indicadores para la implementación de los programas de mejora regulatoria, considerando los lineamientos generales contenidos en la estrategia.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opinión de la autoridad de mejora regulatoria correspondiente y la respuesta del sujeto obligado serán publicadas en el portal oficial de la autoridad de mejora regulatoria.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Para el caso de regulaciones, los sujetos obligados únicamente podrán solicitar ajustes a los programas de mejora regulatoria, siempre y cua</w:t>
      </w:r>
      <w:r>
        <w:rPr>
          <w:rFonts w:ascii="Arial" w:hAnsi="Arial" w:cs="Arial"/>
          <w:sz w:val="24"/>
          <w:szCs w:val="24"/>
        </w:rPr>
        <w:t xml:space="preserve">ndo justifiquen dicha solicitud. </w:t>
      </w:r>
      <w:r w:rsidRPr="00161633">
        <w:rPr>
          <w:rFonts w:ascii="Arial" w:hAnsi="Arial" w:cs="Arial"/>
          <w:sz w:val="24"/>
          <w:szCs w:val="24"/>
        </w:rPr>
        <w:t>Lo dispuesto en este artículo deberá́ sujetarse a la autorización previa de la autoridad de mejora regulatoria que corresponda, de conformidad con el objeto de esta ley.</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órganos de control interno o equivalentes de cada sujeto obligado deberán, de conformidad con sus atribuciones, dar seguimiento al cumplimiento de los programas de mejora regulatoria.</w:t>
      </w:r>
    </w:p>
    <w:p w:rsidR="00660D03" w:rsidRDefault="00161633" w:rsidP="00660D0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 habilitar el uso de herramientas electrónicas para la presentación de trámites y servicios, establecer plazos de respuesta menores a los máximos previstos; extender la vigencia de las resoluciones otorgadas por los sujetos obligados y no exigir la presentación de datos y documentos.</w:t>
      </w:r>
    </w:p>
    <w:p w:rsidR="00161633" w:rsidRPr="00161633" w:rsidRDefault="00161633" w:rsidP="00660D0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Son relevantes los Programas de simplificación de mejora regulatoria, dentro del Capítulo V, definiéndolos como 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tomará en cuenta la opinión de las autoridades competentes en la materia en la creación y diseño de los programas específicos de simplificación y mejora regulatoria.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 xml:space="preserve">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Todo ello conforme a lineamientos deberá precisar requerimientos mínimos. </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publicarán en su portal electrónico un listado que contendrá las certificaciones vigentes y deberán notificar a la comisión nacional sobre la creación, modificación o extinción de sus programas específicos de simplificación y mejora regulatoria. Las autoridades de mejora regulatoria revocarán el certificado correspondiente cuando detecten el incumplimiento de alguno de los principios u objetivos previstos en esta ley.</w:t>
      </w:r>
    </w:p>
    <w:p w:rsidR="00995E6D" w:rsidRDefault="00161633" w:rsidP="00995E6D">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161633" w:rsidRPr="00161633" w:rsidRDefault="00161633" w:rsidP="00995E6D">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Ahora bien, la ley contempla en su Título cuarto lo concerniente a las Responsabilidades administrativas, de ahí que su incumplimiento por parte de los servidores públicos del estado y los municipios será sancionado en términos de la legislación aplicable en materia de responsabilidades administrativas.</w:t>
      </w:r>
    </w:p>
    <w:p w:rsid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deberán informar a las autoridades que resulten competentes en la investigación de responsabilidades administrativas y hechos de corrupción, de los incumplimientos de que tengan conocimiento.</w:t>
      </w:r>
    </w:p>
    <w:p w:rsidR="00660D03" w:rsidRPr="00660D03" w:rsidRDefault="00660D03" w:rsidP="00161633">
      <w:pPr>
        <w:pStyle w:val="Sinespaciado"/>
        <w:spacing w:before="100" w:beforeAutospacing="1" w:after="100" w:afterAutospacing="1" w:line="360" w:lineRule="auto"/>
        <w:ind w:firstLine="709"/>
        <w:jc w:val="both"/>
        <w:rPr>
          <w:rFonts w:ascii="Arial" w:hAnsi="Arial" w:cs="Arial"/>
          <w:b/>
          <w:sz w:val="24"/>
          <w:szCs w:val="24"/>
        </w:rPr>
      </w:pPr>
      <w:r w:rsidRPr="00660D03">
        <w:rPr>
          <w:rFonts w:ascii="Arial" w:hAnsi="Arial" w:cs="Arial"/>
          <w:b/>
          <w:sz w:val="24"/>
          <w:szCs w:val="24"/>
        </w:rPr>
        <w:t xml:space="preserve">SEXTA.- </w:t>
      </w:r>
      <w:r>
        <w:rPr>
          <w:rFonts w:ascii="Arial" w:hAnsi="Arial" w:cs="Arial"/>
          <w:b/>
          <w:sz w:val="24"/>
          <w:szCs w:val="24"/>
        </w:rPr>
        <w:t xml:space="preserve"> </w:t>
      </w:r>
      <w:r w:rsidRPr="00660D03">
        <w:rPr>
          <w:rFonts w:ascii="Arial" w:hAnsi="Arial" w:cs="Arial"/>
          <w:sz w:val="24"/>
          <w:szCs w:val="24"/>
        </w:rPr>
        <w:t>Como se advierte</w:t>
      </w:r>
      <w:r w:rsidR="00C266A5">
        <w:rPr>
          <w:rFonts w:ascii="Arial" w:hAnsi="Arial" w:cs="Arial"/>
          <w:sz w:val="24"/>
          <w:szCs w:val="24"/>
        </w:rPr>
        <w:t xml:space="preserve">, dentro de la norma que se expide se contempla un gran avance para materializar los esfuerzos del poder pública de cara a incrementar la productividad y eficiencia de los entes a través una mejora sistemática que incluye una nueva concepción del que hacer administrativo, donde el enfoque multisectorial, hace posible agilizar diversos procesos maximizando los esfuerzos y disminuyendo los costos </w:t>
      </w:r>
      <w:r w:rsidR="00762AA3">
        <w:rPr>
          <w:rFonts w:ascii="Arial" w:hAnsi="Arial" w:cs="Arial"/>
          <w:sz w:val="24"/>
          <w:szCs w:val="24"/>
        </w:rPr>
        <w:t xml:space="preserve">pues se eliminarán barreras burocráticas que impidan e incluso que dupliquen tareas específicas dentro del actuar gubernamental. </w:t>
      </w:r>
    </w:p>
    <w:p w:rsidR="00660D03" w:rsidRDefault="00762AA3" w:rsidP="0016163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De igual modo, se toman en consideración la creación de herramientas, que a través del estudio y análisis de la política pública en el tema, serán capaces de examinar y revisar el funcionamiento con la finalidad </w:t>
      </w:r>
      <w:r w:rsidR="00060EAE">
        <w:rPr>
          <w:rFonts w:ascii="Arial" w:hAnsi="Arial" w:cs="Arial"/>
          <w:sz w:val="24"/>
          <w:szCs w:val="24"/>
        </w:rPr>
        <w:t xml:space="preserve">de adaptar la estructura de los órdenes de gobierno contemplados en la ley, de acuerdo a las exigencias y demandas que se necesitan para elevar la calidad de los servicios a estándares nacionales e internacionales, lo cual impacta directamente en el desarrollo económico de la entidad. </w:t>
      </w:r>
    </w:p>
    <w:p w:rsidR="00060EAE" w:rsidRPr="00161633" w:rsidRDefault="00060EAE" w:rsidP="0016163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Cabe señalar que esta nueva ley será fundamental para hacer que Yucatán siga transitando como polo de inversión, factor que será determinante en los próximos años para establecer un espacio geográfico de relaciones comerciales, industriales y de gran desarrollo e infraestructura.</w:t>
      </w:r>
    </w:p>
    <w:p w:rsidR="00DC5ED8" w:rsidRPr="00EF3885"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EF3885">
        <w:rPr>
          <w:rFonts w:ascii="Arial" w:hAnsi="Arial" w:cs="Arial"/>
          <w:sz w:val="24"/>
          <w:szCs w:val="24"/>
          <w:lang w:val="es-ES" w:eastAsia="es-ES"/>
        </w:rPr>
        <w:t xml:space="preserve">Por todo lo expuesto y fundado, los diputados integrantes de ésta Comisión Permanente, </w:t>
      </w:r>
      <w:r w:rsidRPr="00EF3885">
        <w:rPr>
          <w:rFonts w:ascii="Arial" w:hAnsi="Arial" w:cs="Arial"/>
          <w:bCs/>
          <w:sz w:val="24"/>
          <w:szCs w:val="24"/>
          <w:lang w:val="es-ES" w:eastAsia="es-ES"/>
        </w:rPr>
        <w:t xml:space="preserve">en el </w:t>
      </w:r>
      <w:r w:rsidRPr="00EF3885">
        <w:rPr>
          <w:rFonts w:ascii="Arial" w:hAnsi="Arial" w:cs="Arial"/>
          <w:sz w:val="24"/>
          <w:szCs w:val="24"/>
          <w:lang w:val="es-ES" w:eastAsia="es-ES"/>
        </w:rPr>
        <w:t>estudio, análisis</w:t>
      </w:r>
      <w:r w:rsidR="0041406C" w:rsidRPr="00EF3885">
        <w:rPr>
          <w:rFonts w:ascii="Arial" w:hAnsi="Arial" w:cs="Arial"/>
          <w:sz w:val="24"/>
          <w:szCs w:val="24"/>
          <w:lang w:val="es-ES" w:eastAsia="es-ES"/>
        </w:rPr>
        <w:t xml:space="preserve"> y dictamen de la iniciativa </w:t>
      </w:r>
      <w:r w:rsidR="00394635" w:rsidRPr="00EF3885">
        <w:rPr>
          <w:rFonts w:ascii="Arial" w:hAnsi="Arial" w:cs="Arial"/>
          <w:sz w:val="24"/>
          <w:szCs w:val="24"/>
          <w:lang w:val="es-ES" w:eastAsia="es-ES"/>
        </w:rPr>
        <w:t xml:space="preserve">para expedir </w:t>
      </w:r>
      <w:r w:rsidRPr="00EF3885">
        <w:rPr>
          <w:rFonts w:ascii="Arial" w:hAnsi="Arial" w:cs="Arial"/>
          <w:sz w:val="24"/>
          <w:szCs w:val="24"/>
          <w:lang w:val="es-ES" w:eastAsia="es-ES"/>
        </w:rPr>
        <w:t xml:space="preserve">la </w:t>
      </w:r>
      <w:r w:rsidR="00CE2B12" w:rsidRPr="00B9171A">
        <w:rPr>
          <w:rFonts w:ascii="Arial" w:hAnsi="Arial" w:cs="Arial"/>
          <w:sz w:val="24"/>
          <w:szCs w:val="24"/>
          <w:lang w:val="es-ES" w:eastAsia="es-ES"/>
        </w:rPr>
        <w:t xml:space="preserve">Ley de </w:t>
      </w:r>
      <w:r w:rsidR="00CE2B12">
        <w:rPr>
          <w:rFonts w:ascii="Arial" w:hAnsi="Arial" w:cs="Arial"/>
          <w:sz w:val="24"/>
          <w:szCs w:val="24"/>
          <w:lang w:val="es-ES" w:eastAsia="es-ES"/>
        </w:rPr>
        <w:t>Mejora Regulatoria para el Estado de Yucatán</w:t>
      </w:r>
      <w:r w:rsidRPr="00EF3885">
        <w:rPr>
          <w:rFonts w:ascii="Arial" w:hAnsi="Arial" w:cs="Arial"/>
          <w:sz w:val="24"/>
          <w:szCs w:val="24"/>
          <w:lang w:val="es-ES" w:eastAsia="es-ES"/>
        </w:rPr>
        <w:t>, nos pronunciamos a favor</w:t>
      </w:r>
      <w:r w:rsidR="00394635" w:rsidRPr="00EF3885">
        <w:rPr>
          <w:rFonts w:ascii="Arial" w:hAnsi="Arial" w:cs="Arial"/>
          <w:sz w:val="24"/>
          <w:szCs w:val="24"/>
          <w:lang w:val="es-ES" w:eastAsia="es-ES"/>
        </w:rPr>
        <w:t xml:space="preserve"> de la iniciativa planteada</w:t>
      </w:r>
      <w:r w:rsidRPr="00EF3885">
        <w:rPr>
          <w:rFonts w:ascii="Arial" w:hAnsi="Arial" w:cs="Arial"/>
          <w:sz w:val="24"/>
          <w:szCs w:val="24"/>
          <w:lang w:val="es-ES" w:eastAsia="es-ES"/>
        </w:rPr>
        <w:t xml:space="preserve">. </w:t>
      </w:r>
    </w:p>
    <w:p w:rsidR="00DC5ED8" w:rsidRDefault="00DC5ED8" w:rsidP="008312AF">
      <w:pPr>
        <w:widowControl/>
        <w:suppressAutoHyphens w:val="0"/>
        <w:autoSpaceDE/>
        <w:spacing w:line="360" w:lineRule="auto"/>
        <w:ind w:firstLine="708"/>
        <w:jc w:val="both"/>
        <w:rPr>
          <w:rFonts w:ascii="Arial" w:hAnsi="Arial" w:cs="Arial"/>
          <w:sz w:val="24"/>
          <w:szCs w:val="24"/>
          <w:lang w:val="es-ES" w:eastAsia="es-ES"/>
        </w:rPr>
      </w:pPr>
    </w:p>
    <w:p w:rsidR="0041406C" w:rsidRPr="00B9171A"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EF3885">
        <w:rPr>
          <w:rFonts w:ascii="Arial" w:hAnsi="Arial" w:cs="Arial"/>
          <w:sz w:val="24"/>
          <w:szCs w:val="24"/>
          <w:lang w:val="es-ES" w:eastAsia="es-ES"/>
        </w:rPr>
        <w:t>En tal virtud, con fundamento en los artículos 30 fracci</w:t>
      </w:r>
      <w:r w:rsidR="00A74526" w:rsidRPr="00EF3885">
        <w:rPr>
          <w:rFonts w:ascii="Arial" w:hAnsi="Arial" w:cs="Arial"/>
          <w:sz w:val="24"/>
          <w:szCs w:val="24"/>
          <w:lang w:val="es-ES" w:eastAsia="es-ES"/>
        </w:rPr>
        <w:t>ón V de la Constitución Política</w:t>
      </w:r>
      <w:r w:rsidRPr="00EF3885">
        <w:rPr>
          <w:rFonts w:ascii="Arial" w:hAnsi="Arial" w:cs="Arial"/>
          <w:sz w:val="24"/>
          <w:szCs w:val="24"/>
          <w:lang w:val="es-ES" w:eastAsia="es-ES"/>
        </w:rPr>
        <w:t>, 18 y 43 fracción V de la Ley de Gobierno del Poder Legislativo y 71 fracción II del Reglamento de la Ley de Gobierno del Poder Legislativo, todos los ordenamientos del Estado de Yucatán, sometemos a consideración del Pleno del Congreso del Estado de Yucatán, el siguiente proyecto de</w:t>
      </w:r>
      <w:r w:rsidRPr="00B9171A">
        <w:rPr>
          <w:rFonts w:ascii="Arial" w:hAnsi="Arial" w:cs="Arial"/>
          <w:sz w:val="24"/>
          <w:szCs w:val="24"/>
          <w:lang w:val="es-ES" w:eastAsia="es-ES"/>
        </w:rPr>
        <w:t>:</w:t>
      </w:r>
    </w:p>
    <w:p w:rsidR="0041406C" w:rsidRPr="00B9171A" w:rsidRDefault="00E2597D" w:rsidP="008312AF">
      <w:pPr>
        <w:widowControl/>
        <w:suppressAutoHyphens w:val="0"/>
        <w:autoSpaceDE/>
        <w:spacing w:line="360" w:lineRule="auto"/>
        <w:ind w:firstLine="708"/>
        <w:jc w:val="both"/>
        <w:rPr>
          <w:rFonts w:ascii="Arial" w:hAnsi="Arial" w:cs="Arial"/>
          <w:sz w:val="24"/>
          <w:szCs w:val="24"/>
          <w:lang w:val="es-ES" w:eastAsia="es-ES"/>
        </w:rPr>
      </w:pPr>
      <w:r>
        <w:rPr>
          <w:rFonts w:ascii="Arial" w:hAnsi="Arial" w:cs="Arial"/>
          <w:sz w:val="24"/>
          <w:szCs w:val="24"/>
          <w:lang w:val="es-ES" w:eastAsia="es-ES"/>
        </w:rPr>
        <w:br w:type="column"/>
      </w:r>
    </w:p>
    <w:p w:rsidR="00DC5ED8" w:rsidRPr="00B9171A" w:rsidRDefault="00DC5ED8" w:rsidP="008312AF">
      <w:pPr>
        <w:widowControl/>
        <w:suppressAutoHyphens w:val="0"/>
        <w:autoSpaceDE/>
        <w:spacing w:line="360" w:lineRule="auto"/>
        <w:ind w:firstLine="708"/>
        <w:jc w:val="center"/>
        <w:rPr>
          <w:rFonts w:ascii="Arial" w:hAnsi="Arial" w:cs="Arial"/>
          <w:sz w:val="24"/>
          <w:szCs w:val="24"/>
          <w:lang w:val="es-ES" w:eastAsia="es-ES"/>
        </w:rPr>
      </w:pPr>
      <w:r w:rsidRPr="00B9171A">
        <w:rPr>
          <w:rFonts w:ascii="Arial" w:eastAsia="MS Mincho" w:hAnsi="Arial" w:cs="Arial"/>
          <w:b/>
          <w:bCs/>
          <w:sz w:val="24"/>
          <w:szCs w:val="24"/>
          <w:lang w:val="es-ES" w:eastAsia="es-ES"/>
        </w:rPr>
        <w:t>D E C R E T O:</w:t>
      </w:r>
    </w:p>
    <w:p w:rsidR="00DC5ED8" w:rsidRPr="00B9171A" w:rsidRDefault="00DC5ED8" w:rsidP="008312AF">
      <w:pPr>
        <w:widowControl/>
        <w:suppressAutoHyphens w:val="0"/>
        <w:autoSpaceDE/>
        <w:spacing w:line="360" w:lineRule="auto"/>
        <w:jc w:val="center"/>
        <w:outlineLvl w:val="0"/>
        <w:rPr>
          <w:rFonts w:ascii="Arial" w:eastAsia="MS Mincho" w:hAnsi="Arial" w:cs="Arial"/>
          <w:b/>
          <w:bCs/>
          <w:sz w:val="24"/>
          <w:szCs w:val="24"/>
          <w:lang w:val="es-ES" w:eastAsia="es-ES"/>
        </w:rPr>
      </w:pPr>
    </w:p>
    <w:p w:rsidR="00AE4A49" w:rsidRPr="00B9171A" w:rsidRDefault="00DC5ED8" w:rsidP="008312AF">
      <w:pPr>
        <w:autoSpaceDN w:val="0"/>
        <w:adjustRightInd w:val="0"/>
        <w:spacing w:line="360" w:lineRule="auto"/>
        <w:jc w:val="both"/>
        <w:rPr>
          <w:rFonts w:ascii="Arial" w:eastAsia="Calibri" w:hAnsi="Arial" w:cs="Arial"/>
          <w:sz w:val="24"/>
          <w:szCs w:val="24"/>
        </w:rPr>
      </w:pPr>
      <w:r w:rsidRPr="00B9171A">
        <w:rPr>
          <w:rFonts w:ascii="Arial" w:eastAsia="MS Mincho" w:hAnsi="Arial" w:cs="Arial"/>
          <w:b/>
          <w:bCs/>
          <w:sz w:val="24"/>
          <w:szCs w:val="24"/>
          <w:lang w:val="es-ES" w:eastAsia="es-ES"/>
        </w:rPr>
        <w:tab/>
        <w:t xml:space="preserve">ARTÍCULO ÚNICO.- </w:t>
      </w:r>
      <w:r w:rsidR="00AE4A49" w:rsidRPr="00B9171A">
        <w:rPr>
          <w:rFonts w:ascii="Arial" w:eastAsia="Calibri" w:hAnsi="Arial" w:cs="Arial"/>
          <w:sz w:val="24"/>
          <w:szCs w:val="24"/>
        </w:rPr>
        <w:t xml:space="preserve">Se expide la </w:t>
      </w:r>
      <w:r w:rsidR="00CE2B12" w:rsidRPr="00B9171A">
        <w:rPr>
          <w:rFonts w:ascii="Arial" w:hAnsi="Arial" w:cs="Arial"/>
          <w:sz w:val="24"/>
          <w:szCs w:val="24"/>
          <w:lang w:val="es-ES" w:eastAsia="es-ES"/>
        </w:rPr>
        <w:t xml:space="preserve">Ley de </w:t>
      </w:r>
      <w:r w:rsidR="00CE2B12">
        <w:rPr>
          <w:rFonts w:ascii="Arial" w:hAnsi="Arial" w:cs="Arial"/>
          <w:sz w:val="24"/>
          <w:szCs w:val="24"/>
          <w:lang w:val="es-ES" w:eastAsia="es-ES"/>
        </w:rPr>
        <w:t>Mejora Regulatoria para el Estado de Yucatán</w:t>
      </w:r>
      <w:r w:rsidR="00AE4A49" w:rsidRPr="00B9171A">
        <w:rPr>
          <w:rFonts w:ascii="Arial" w:eastAsia="Calibri" w:hAnsi="Arial" w:cs="Arial"/>
          <w:sz w:val="24"/>
          <w:szCs w:val="24"/>
        </w:rPr>
        <w:t>.</w:t>
      </w:r>
    </w:p>
    <w:p w:rsidR="00060EAE" w:rsidRPr="00DD5929" w:rsidRDefault="00060EAE" w:rsidP="00060EAE">
      <w:pPr>
        <w:spacing w:before="100" w:beforeAutospacing="1" w:after="100" w:afterAutospacing="1"/>
        <w:jc w:val="center"/>
        <w:rPr>
          <w:rFonts w:ascii="Arial" w:hAnsi="Arial" w:cs="Arial"/>
          <w:b/>
          <w:sz w:val="24"/>
          <w:szCs w:val="24"/>
        </w:rPr>
      </w:pPr>
      <w:r w:rsidRPr="00DD5929">
        <w:rPr>
          <w:rFonts w:ascii="Arial" w:hAnsi="Arial" w:cs="Arial"/>
          <w:b/>
          <w:sz w:val="24"/>
          <w:szCs w:val="24"/>
        </w:rPr>
        <w:t>Ley de Mejora Regulatoria para el Estado de Yucatán</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primero</w:t>
      </w:r>
      <w:r w:rsidRPr="00DD5929">
        <w:rPr>
          <w:rFonts w:ascii="Arial" w:hAnsi="Arial" w:cs="Arial"/>
          <w:b/>
          <w:sz w:val="24"/>
          <w:szCs w:val="24"/>
          <w:lang w:val="es-ES"/>
        </w:rPr>
        <w:br/>
        <w:t>Disposiciones generales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 Objeto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Esta ley es de orden público y de observancia general en el estado de Yucatán, y tiene por objeto establecer el Sistema Estatal de Mejora Regulatoria, fijar las obligaciones de las autoridades del estado y los municipios en esta materia y regular los instrumentos para la aplicación de la política de mejora regulatoria en la entidad.</w:t>
      </w:r>
    </w:p>
    <w:p w:rsidR="00060EAE" w:rsidRPr="00DD5929" w:rsidRDefault="00060EAE" w:rsidP="00060EAE">
      <w:pPr>
        <w:pStyle w:val="Sinespaciado"/>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Los poderes legislativo y judicial, así como los organismos con autonomía constitucional y los organismos con jurisdicción cont</w:t>
      </w:r>
      <w:r w:rsidR="00B12903">
        <w:rPr>
          <w:rFonts w:ascii="Arial" w:hAnsi="Arial" w:cs="Arial"/>
          <w:sz w:val="24"/>
          <w:szCs w:val="24"/>
        </w:rPr>
        <w:t>enciosa, que no formen parte del Poder Judicial</w:t>
      </w:r>
      <w:r w:rsidRPr="00DD5929">
        <w:rPr>
          <w:rFonts w:ascii="Arial" w:hAnsi="Arial" w:cs="Arial"/>
          <w:sz w:val="24"/>
          <w:szCs w:val="24"/>
        </w:rPr>
        <w:t xml:space="preserve">, serán sujetos obligados para efectos de lo previsto en esta ley, solo respecto a las obligaciones contenidas en el </w:t>
      </w:r>
      <w:r w:rsidRPr="00DD5929">
        <w:rPr>
          <w:rFonts w:ascii="Arial" w:hAnsi="Arial" w:cs="Arial"/>
          <w:sz w:val="24"/>
          <w:szCs w:val="24"/>
          <w:lang w:val="es-ES"/>
        </w:rPr>
        <w:t>Catálogo Estatal de Regulaciones, Trámites y Servicios</w:t>
      </w:r>
      <w:r w:rsidRPr="00DD5929">
        <w:rPr>
          <w:rFonts w:ascii="Arial" w:hAnsi="Arial" w:cs="Arial"/>
          <w:sz w:val="24"/>
          <w:szCs w:val="24"/>
        </w:rPr>
        <w:t>.</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Este ordenamiento no es aplicable a las materias de carácter fiscal tratándose de contribuciones y los accesorios que deriven directamente de aquellas responsabilidades de los servidores públicos, ni al Ministerio Público en ejercicio de sus funciones constitucionales.</w:t>
      </w:r>
    </w:p>
    <w:p w:rsidR="00060EAE" w:rsidRPr="00DD5929" w:rsidRDefault="00060EAE" w:rsidP="00060EAE">
      <w:pPr>
        <w:pStyle w:val="Sinespaciado"/>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 xml:space="preserve">La </w:t>
      </w:r>
      <w:r w:rsidR="00B12903">
        <w:rPr>
          <w:rFonts w:ascii="Arial" w:hAnsi="Arial" w:cs="Arial"/>
          <w:sz w:val="24"/>
          <w:szCs w:val="24"/>
        </w:rPr>
        <w:t>aplicación</w:t>
      </w:r>
      <w:r w:rsidRPr="00DD5929">
        <w:rPr>
          <w:rFonts w:ascii="Arial" w:hAnsi="Arial" w:cs="Arial"/>
          <w:sz w:val="24"/>
          <w:szCs w:val="24"/>
        </w:rPr>
        <w:t xml:space="preserve"> de esta ley corresponde al Consejo Estatal de Mejora Regulatoria de Yucatán, a la autoridad estatal de mejora regulatoria y a las comisiones municipales de mejora regulatoria, comités, unidades administrativas o áreas responsables dentro del ámbito de sus respectivas competencias.</w:t>
      </w:r>
    </w:p>
    <w:p w:rsidR="00B12903" w:rsidRDefault="00B12903"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 Objetivos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Son objetivos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Establecer la obligatoriedad de los sujetos obligados de implementar, en el ámbito de su competencia, la política pública de mejora regulatoria para el perfeccionamiento de regulaciones y la simplificación de trámites y servicios, buscando en todo momento la mejora integral continua y permanente de las regulaciones tanto estatales como municipales.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Armonizar el marco normativo de la mejora regulatoria del estado con las disposiciones de la Ley General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Establecer la organización y funcionamiento del Sistema Estatal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Establecer los instrumentos, herramientas, acciones y procedimientos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 </w:t>
      </w:r>
      <w:r w:rsidR="0028198D">
        <w:rPr>
          <w:rFonts w:ascii="Arial" w:hAnsi="Arial" w:cs="Arial"/>
          <w:sz w:val="24"/>
          <w:szCs w:val="24"/>
          <w:lang w:val="es-ES"/>
        </w:rPr>
        <w:t>Establecer y r</w:t>
      </w:r>
      <w:r w:rsidRPr="00DD5929">
        <w:rPr>
          <w:rFonts w:ascii="Arial" w:hAnsi="Arial" w:cs="Arial"/>
          <w:sz w:val="24"/>
          <w:szCs w:val="24"/>
          <w:lang w:val="es-ES"/>
        </w:rPr>
        <w:t>egular la creación y operación de los catálogos estatal y municipal, y los registros de regulaciones,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Establecer las obligaciones de los sujetos obligados para facilitar los trámites y la obtención de servicios, incluyendo el uso de tecnologías de la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Establecer los principios, bases, procedimientos e instrumentos para que las regulaciones garanticen beneficios superiores a los costos y el máximo bienestar para la sociedad.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VIII. Promover la eficacia gubernamental </w:t>
      </w:r>
      <w:r w:rsidR="0028198D">
        <w:rPr>
          <w:rFonts w:ascii="Arial" w:hAnsi="Arial" w:cs="Arial"/>
          <w:sz w:val="24"/>
          <w:szCs w:val="24"/>
          <w:lang w:val="es-ES"/>
        </w:rPr>
        <w:t xml:space="preserve">que </w:t>
      </w:r>
      <w:r w:rsidRPr="00DD5929">
        <w:rPr>
          <w:rFonts w:ascii="Arial" w:hAnsi="Arial" w:cs="Arial"/>
          <w:sz w:val="24"/>
          <w:szCs w:val="24"/>
          <w:lang w:val="es-ES"/>
        </w:rPr>
        <w:t>foment</w:t>
      </w:r>
      <w:r w:rsidR="0028198D">
        <w:rPr>
          <w:rFonts w:ascii="Arial" w:hAnsi="Arial" w:cs="Arial"/>
          <w:sz w:val="24"/>
          <w:szCs w:val="24"/>
          <w:lang w:val="es-ES"/>
        </w:rPr>
        <w:t>e</w:t>
      </w:r>
      <w:r w:rsidRPr="00DD5929">
        <w:rPr>
          <w:rFonts w:ascii="Arial" w:hAnsi="Arial" w:cs="Arial"/>
          <w:sz w:val="24"/>
          <w:szCs w:val="24"/>
          <w:lang w:val="es-ES"/>
        </w:rPr>
        <w:t xml:space="preserve"> el desarrollo económico e inversión en la entidad.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el uso de las herramientas de mejora regulatoria al interior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Propiciar la homologación o estandarización de trámites y servicios, formatos, requisitos, reglamentos y de cualquier acto administrativo de las dependencias y entidades gubernamentales.</w:t>
      </w:r>
    </w:p>
    <w:p w:rsidR="00060EAE" w:rsidRPr="00DD5929" w:rsidRDefault="00060EAE" w:rsidP="00060EAE">
      <w:pPr>
        <w:pStyle w:val="Descripcin"/>
        <w:tabs>
          <w:tab w:val="clear" w:pos="9025"/>
        </w:tabs>
        <w:snapToGrid w:val="0"/>
        <w:spacing w:beforeLines="120" w:before="288" w:beforeAutospacing="1" w:afterLines="120" w:after="288" w:afterAutospacing="1"/>
        <w:ind w:left="0"/>
        <w:jc w:val="both"/>
        <w:rPr>
          <w:rFonts w:ascii="Arial" w:hAnsi="Arial" w:cs="Arial"/>
          <w:b/>
          <w:i w:val="0"/>
          <w:color w:val="auto"/>
          <w:sz w:val="24"/>
          <w:szCs w:val="24"/>
          <w:lang w:val="es-ES"/>
        </w:rPr>
      </w:pPr>
      <w:r w:rsidRPr="00DD5929">
        <w:rPr>
          <w:rFonts w:ascii="Arial" w:hAnsi="Arial" w:cs="Arial"/>
          <w:b/>
          <w:i w:val="0"/>
          <w:color w:val="auto"/>
          <w:sz w:val="24"/>
          <w:szCs w:val="24"/>
          <w:lang w:val="es-ES"/>
        </w:rPr>
        <w:t>Artículo 3. Definiciones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los efectos de esta ley, además de las definiciones previstas en el artículo 3 de la Ley General de Mejora Regulatoria, se entenderá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 Autoridad de mejora regulatoria: la unidad administrativa perteneciente al Gobierno del estado de Yucatán, </w:t>
      </w:r>
      <w:r w:rsidRPr="00DD5929">
        <w:rPr>
          <w:rFonts w:ascii="Arial" w:hAnsi="Arial" w:cs="Arial"/>
          <w:sz w:val="24"/>
          <w:szCs w:val="24"/>
        </w:rPr>
        <w:t>las comisiones de mejora regulatoria municipales</w:t>
      </w:r>
      <w:r w:rsidRPr="00DD5929">
        <w:rPr>
          <w:rFonts w:ascii="Arial" w:hAnsi="Arial" w:cs="Arial"/>
          <w:sz w:val="24"/>
          <w:szCs w:val="24"/>
          <w:lang w:val="es-ES"/>
        </w:rPr>
        <w:t xml:space="preserve">, </w:t>
      </w:r>
      <w:r w:rsidRPr="00DD5929">
        <w:rPr>
          <w:rFonts w:ascii="Arial" w:hAnsi="Arial" w:cs="Arial"/>
          <w:sz w:val="24"/>
          <w:szCs w:val="24"/>
        </w:rPr>
        <w:t>los comités, las unidades administrativas o áreas responsables de conducir la política de mejora regulatoria en sus respectivos ámbitos de competencia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Catálogo estatal: el Catálogo Estatal de Regulaciones,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Consejo: el Consejo Estatal de Mejora Regulatoria de Yucatán.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Enlace de mejora regulatoria: el servidor público designado como responsable de mejora regulatoria al interior de cada instancia gubernamental.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Estrategia estatal: la Estrategia Estatal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 Interesado: la persona física o moral que busca conocer o bien realizar un trámite o servicio. </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Ley: la Ley de Mejora Regulatoria para el Estado de Yucatán.</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Ley general: la Ley General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Medio de difusión: la publicación oficial, impresa o electrónica, por medio de la cual los sujetos obligados dan a conocer las regulaciones que expiden. A nivel estatal, el Diario Oficial del Gobierno del Estado de Yucatán, y, a nivel municipal, las gacetas, periódicos o cualquier otro medio de difusión oficial.</w:t>
      </w:r>
    </w:p>
    <w:p w:rsidR="00060EAE" w:rsidRPr="00843550" w:rsidRDefault="00060EAE" w:rsidP="00843550">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 </w:t>
      </w:r>
      <w:r w:rsidR="0028198D" w:rsidRPr="0028198D">
        <w:rPr>
          <w:rFonts w:ascii="Arial" w:hAnsi="Arial" w:cs="Arial"/>
          <w:sz w:val="24"/>
          <w:szCs w:val="24"/>
          <w:lang w:val="es-ES"/>
        </w:rPr>
        <w:t>Mejora regulatoria: la política pública participativa y transversal que busca la generación de normas claras y la realización de trámites y servicios simplificados con la finalidad de brindar certeza jurídica, reducir requisitos, documentación, tiempos y costos de cumplimiento, así como de eliminar la discrecionalidad y la opacidad en la actuación de las dependencias y entidades de la Administración Pública estatal y municipal para favorecer la competitividad, el empleo y facilitar el cumplimiento de obligaciones y la realización de negocios.</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Padrón</w:t>
      </w:r>
      <w:r w:rsidR="0028198D">
        <w:rPr>
          <w:rFonts w:ascii="Arial" w:hAnsi="Arial" w:cs="Arial"/>
          <w:sz w:val="24"/>
          <w:szCs w:val="24"/>
          <w:lang w:val="es-ES"/>
        </w:rPr>
        <w:t xml:space="preserve"> de inspección</w:t>
      </w:r>
      <w:r w:rsidRPr="00DD5929">
        <w:rPr>
          <w:rFonts w:ascii="Arial" w:hAnsi="Arial" w:cs="Arial"/>
          <w:sz w:val="24"/>
          <w:szCs w:val="24"/>
          <w:lang w:val="es-ES"/>
        </w:rPr>
        <w:t>: el padrón estatal de servidores públicos con nombramiento de inspector, verificador, visitador o supervisor o cuya competencia sea vigilar el cumplimiento de alguna regulación.</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Programa de mejora regulatoria: el programa de mejora regulatoria de cada uno de los sujetos obligados y que, en su conjunto, integran el Programa Especial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Portal oficial: el espacio de una red informática administrado por el Gobierno del estado o del municipio, según corresponda, que ofrece, de manera sencilla e integrada, información, acceso al interesado para gestionar los trámites y servicios que ofrecen los sujetos obligados, así como mecanismos de participación a través de la consulta pública.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Registro estatal: el Registro Estatal de Trámites y Servicios.</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Registro municipal: el Registro Municipal de Trámites y Servicios del municipio que corresponda.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Simplificación: el procedimiento por medio del cual se propicia la transparencia y la capacidad de síntesis en la elaboración de las regulaciones y procesos administrativos, así como la reducción de plazos y requisitos o la digitalización o eliminación de los trámites que emanan de tales disposiciones de carácter general, para disminuir las cargas del ciudadano.</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Sistema: el Sistema Estatal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Sujeto obligado: la Administración Pública estatal y sus respectivos homólogos de los municipios y sus dependencias y entidades, además de la Fiscalía General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Los poderes Legislativo y Judicial, así como los organismos con autonomía constitucional del orden estatal y los organismos con jurisdicción contenciosa, que no formen parte del Poder Judicial, serán sujetos obligados para efectos de lo previsto en el Capítulo I del Título Tercero de esta ley.</w:t>
      </w:r>
    </w:p>
    <w:p w:rsidR="0028198D" w:rsidRDefault="00060EAE" w:rsidP="0028198D">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Trámite: la solicitud o entrega de información que las personas físicas o morales del sector privado realicen ante la autoridad competente en el ámbito estatal o municipal, ya sea para cumplir una obligación o, en general, a fin de que se emita una resolución.</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 Legalidad.- </w:t>
      </w:r>
      <w:r>
        <w:rPr>
          <w:rFonts w:ascii="Arial" w:hAnsi="Arial" w:cs="Arial"/>
          <w:sz w:val="24"/>
          <w:szCs w:val="24"/>
          <w:lang w:val="es-ES"/>
        </w:rPr>
        <w:t>e</w:t>
      </w:r>
      <w:r w:rsidRPr="0028198D">
        <w:rPr>
          <w:rFonts w:ascii="Arial" w:hAnsi="Arial" w:cs="Arial"/>
          <w:sz w:val="24"/>
          <w:szCs w:val="24"/>
          <w:lang w:val="es-ES"/>
        </w:rPr>
        <w:t>s todo aquello que se realiza dentro del marco de la ley escrita.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XXI.- Principio de Legalidad.-  </w:t>
      </w:r>
      <w:r>
        <w:rPr>
          <w:rFonts w:ascii="Arial" w:hAnsi="Arial" w:cs="Arial"/>
          <w:sz w:val="24"/>
          <w:szCs w:val="24"/>
          <w:lang w:val="es-ES"/>
        </w:rPr>
        <w:t>e</w:t>
      </w:r>
      <w:r w:rsidRPr="0028198D">
        <w:rPr>
          <w:rFonts w:ascii="Arial" w:hAnsi="Arial" w:cs="Arial"/>
          <w:sz w:val="24"/>
          <w:szCs w:val="24"/>
          <w:lang w:val="es-ES"/>
        </w:rPr>
        <w:t>s aquel en virtud del cual los poderes públicos están sujetos a la ley, de tal forma que todos sus actos deben ser conforme a ésta.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XXII.- Reserva de Ley.-  </w:t>
      </w:r>
      <w:r>
        <w:rPr>
          <w:rFonts w:ascii="Arial" w:hAnsi="Arial" w:cs="Arial"/>
          <w:sz w:val="24"/>
          <w:szCs w:val="24"/>
          <w:lang w:val="es-ES"/>
        </w:rPr>
        <w:t>e</w:t>
      </w:r>
      <w:r w:rsidRPr="0028198D">
        <w:rPr>
          <w:rFonts w:ascii="Arial" w:hAnsi="Arial" w:cs="Arial"/>
          <w:sz w:val="24"/>
          <w:szCs w:val="24"/>
          <w:lang w:val="es-ES"/>
        </w:rPr>
        <w:t>s el conjunto de materias que de manera exclusiva la Constitución entrega al ámbito de potestades del legislador, excluyendo de su ámbito la intervención de otros poderes del estado.</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XXIII.- Jerarquía Normativa.- </w:t>
      </w:r>
      <w:r>
        <w:rPr>
          <w:rFonts w:ascii="Arial" w:hAnsi="Arial" w:cs="Arial"/>
          <w:sz w:val="24"/>
          <w:szCs w:val="24"/>
          <w:lang w:val="es-ES"/>
        </w:rPr>
        <w:t>o</w:t>
      </w:r>
      <w:r w:rsidRPr="0028198D">
        <w:rPr>
          <w:rFonts w:ascii="Arial" w:hAnsi="Arial" w:cs="Arial"/>
          <w:sz w:val="24"/>
          <w:szCs w:val="24"/>
          <w:lang w:val="es-ES"/>
        </w:rPr>
        <w:t>rdenación jerárquica o escalonada de las normas jurídicas de modo que las normas de rango inferior no pueden contradecir ni vulnerar lo establecido por una norma de rango superior que tiene mucho va</w:t>
      </w:r>
      <w:r w:rsidR="00843550">
        <w:rPr>
          <w:rFonts w:ascii="Arial" w:hAnsi="Arial" w:cs="Arial"/>
          <w:sz w:val="24"/>
          <w:szCs w:val="24"/>
          <w:lang w:val="es-ES"/>
        </w:rPr>
        <w:t>lor, s</w:t>
      </w:r>
      <w:r w:rsidRPr="0028198D">
        <w:rPr>
          <w:rFonts w:ascii="Arial" w:hAnsi="Arial" w:cs="Arial"/>
          <w:sz w:val="24"/>
          <w:szCs w:val="24"/>
          <w:lang w:val="es-ES"/>
        </w:rPr>
        <w:t>uperioridad de la Constitución sobre cualquier otra norma jurídica.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XXIV.-  Maximización del Beneficio.-  </w:t>
      </w:r>
      <w:r>
        <w:rPr>
          <w:rFonts w:ascii="Arial" w:hAnsi="Arial" w:cs="Arial"/>
          <w:sz w:val="24"/>
          <w:szCs w:val="24"/>
          <w:lang w:val="es-ES"/>
        </w:rPr>
        <w:t>e</w:t>
      </w:r>
      <w:r w:rsidRPr="0028198D">
        <w:rPr>
          <w:rFonts w:ascii="Arial" w:hAnsi="Arial" w:cs="Arial"/>
          <w:sz w:val="24"/>
          <w:szCs w:val="24"/>
          <w:lang w:val="es-ES"/>
        </w:rPr>
        <w:t>s el objetivo económico de los entes  públicos o de  las  empresas paraestatales, para así incrementar el valor de la misma.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XXV.- Competitividad.- </w:t>
      </w:r>
      <w:r>
        <w:rPr>
          <w:rFonts w:ascii="Arial" w:hAnsi="Arial" w:cs="Arial"/>
          <w:sz w:val="24"/>
          <w:szCs w:val="24"/>
          <w:lang w:val="es-ES"/>
        </w:rPr>
        <w:t>e</w:t>
      </w:r>
      <w:r w:rsidRPr="0028198D">
        <w:rPr>
          <w:rFonts w:ascii="Arial" w:hAnsi="Arial" w:cs="Arial"/>
          <w:sz w:val="24"/>
          <w:szCs w:val="24"/>
          <w:lang w:val="es-ES"/>
        </w:rPr>
        <w:t>s la capacidad de una persona u organización para desarrollar ventajas competitivas con respecto a sus competidores y obtener así, una posición destacada en su entorno.</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XXVI.-  Máxima Publicidad.-  </w:t>
      </w:r>
      <w:r>
        <w:rPr>
          <w:rFonts w:ascii="Arial" w:hAnsi="Arial" w:cs="Arial"/>
          <w:sz w:val="24"/>
          <w:szCs w:val="24"/>
          <w:lang w:val="es-ES"/>
        </w:rPr>
        <w:t>e</w:t>
      </w:r>
      <w:r w:rsidRPr="0028198D">
        <w:rPr>
          <w:rFonts w:ascii="Arial" w:hAnsi="Arial" w:cs="Arial"/>
          <w:sz w:val="24"/>
          <w:szCs w:val="24"/>
          <w:lang w:val="es-ES"/>
        </w:rPr>
        <w:t>s el conjunto de disposiciones y actos mediante los cuales los sujetos obligados tienen el deber de poner a disposición de las personas solicitantes la información pública que poseen y dan a conocer, en su caso, el proceso y la toma de decisiones de acuerd</w:t>
      </w:r>
      <w:r>
        <w:rPr>
          <w:rFonts w:ascii="Arial" w:hAnsi="Arial" w:cs="Arial"/>
          <w:sz w:val="24"/>
          <w:szCs w:val="24"/>
          <w:lang w:val="es-ES"/>
        </w:rPr>
        <w:t>o a su competencia.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XXVII.- La Participación Ciudadana.-  </w:t>
      </w:r>
      <w:r>
        <w:rPr>
          <w:rFonts w:ascii="Arial" w:hAnsi="Arial" w:cs="Arial"/>
          <w:sz w:val="24"/>
          <w:szCs w:val="24"/>
          <w:lang w:val="es-ES"/>
        </w:rPr>
        <w:t>s</w:t>
      </w:r>
      <w:r w:rsidRPr="0028198D">
        <w:rPr>
          <w:rFonts w:ascii="Arial" w:hAnsi="Arial" w:cs="Arial"/>
          <w:sz w:val="24"/>
          <w:szCs w:val="24"/>
          <w:lang w:val="es-ES"/>
        </w:rPr>
        <w:t>e entiende como la intervención de los ciudadanos en la esfera pública en función de intereses sociales de carácter particular.</w:t>
      </w:r>
    </w:p>
    <w:p w:rsidR="00843550" w:rsidRDefault="00613656" w:rsidP="00843550">
      <w:pPr>
        <w:pStyle w:val="Sinespaciado"/>
        <w:snapToGrid w:val="0"/>
        <w:spacing w:before="100" w:beforeAutospacing="1" w:after="100" w:afterAutospacing="1"/>
        <w:ind w:firstLine="709"/>
        <w:jc w:val="both"/>
        <w:rPr>
          <w:rFonts w:ascii="Arial" w:hAnsi="Arial" w:cs="Arial"/>
          <w:sz w:val="24"/>
          <w:szCs w:val="24"/>
          <w:lang w:val="es-ES"/>
        </w:rPr>
      </w:pPr>
      <w:r>
        <w:rPr>
          <w:rFonts w:ascii="Arial" w:hAnsi="Arial" w:cs="Arial"/>
          <w:sz w:val="24"/>
          <w:szCs w:val="24"/>
          <w:lang w:val="es-ES"/>
        </w:rPr>
        <w:t>X</w:t>
      </w:r>
      <w:r w:rsidR="0028198D" w:rsidRPr="0028198D">
        <w:rPr>
          <w:rFonts w:ascii="Arial" w:hAnsi="Arial" w:cs="Arial"/>
          <w:sz w:val="24"/>
          <w:szCs w:val="24"/>
          <w:lang w:val="es-ES"/>
        </w:rPr>
        <w:t xml:space="preserve">XVIII. Entidades: </w:t>
      </w:r>
      <w:r w:rsidR="0028198D">
        <w:rPr>
          <w:rFonts w:ascii="Arial" w:hAnsi="Arial" w:cs="Arial"/>
          <w:sz w:val="24"/>
          <w:szCs w:val="24"/>
          <w:lang w:val="es-ES"/>
        </w:rPr>
        <w:t>l</w:t>
      </w:r>
      <w:r w:rsidR="0028198D" w:rsidRPr="0028198D">
        <w:rPr>
          <w:rFonts w:ascii="Arial" w:hAnsi="Arial" w:cs="Arial"/>
          <w:sz w:val="24"/>
          <w:szCs w:val="24"/>
          <w:lang w:val="es-ES"/>
        </w:rPr>
        <w:t>as mencionadas en el Código de la Adm</w:t>
      </w:r>
      <w:r w:rsidR="00843550">
        <w:rPr>
          <w:rFonts w:ascii="Arial" w:hAnsi="Arial" w:cs="Arial"/>
          <w:sz w:val="24"/>
          <w:szCs w:val="24"/>
          <w:lang w:val="es-ES"/>
        </w:rPr>
        <w:t>inistración Pública de Yucatán;</w:t>
      </w:r>
    </w:p>
    <w:p w:rsidR="00843550" w:rsidRDefault="0028198D" w:rsidP="00843550">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XXIX. Plataforma: El sistema informático;</w:t>
      </w:r>
    </w:p>
    <w:p w:rsidR="0028198D" w:rsidRPr="0028198D" w:rsidRDefault="0028198D" w:rsidP="00843550">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XXX. Diario Oficial.- El Diario Oficial del Gobierno de Estado de Yucatán;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 Observancia de los principios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en la expedición de las regulaciones, trámites y servicios, deberán respetar los principios de legalidad, reserva de ley, jerarquía normativa, máximo beneficio, competitividad, máxima publicidad, participación ciudadana y todos aquellos principios que tiendan al cumplimiento de los objetivos de esta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 Principios rectores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política de mejora regulatoria se orientará por los siguientes principios: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Mayores beneficios que costos y el máximo beneficio social.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Seguridad jurídica, que propicie la certidumbre de derechos y obligaciones.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Focalización a objetivos claros, concretos y bien definidos.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 xml:space="preserve">IV. Coherencia y armonización de las disposiciones que integran el marco regulatorio </w:t>
      </w:r>
      <w:r w:rsidR="0028198D">
        <w:rPr>
          <w:sz w:val="24"/>
          <w:szCs w:val="24"/>
        </w:rPr>
        <w:t xml:space="preserve">municipal, </w:t>
      </w:r>
      <w:r w:rsidRPr="00DD5929">
        <w:rPr>
          <w:sz w:val="24"/>
          <w:szCs w:val="24"/>
        </w:rPr>
        <w:t>estatal y nacional.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Simplificación, mejora y no duplicidad en la emisión de regulaciones,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Accesibilidad tecnológica.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Proporcionalidad, prevención razonable y gestión de riesgos.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VIII. Transparencia, responsabilidad y rendición de cuentas.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IX. Fomento a la competitividad y el empleo.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 Promoción de la libre concurrencia y competencia económica, así como del funcionamiento eficiente de los mercados.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 Reconocimiento de asimetrías en el cumplimiento regulatorio.</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sujetos obligados deberán ponderar los valores jurídicos tutelados a que se refiere este precepto y explicitar los criterios de decisión que subyacen a la política de mejora regulatoria atendiendo a los objetivos establecidos en esta ley.</w:t>
      </w:r>
    </w:p>
    <w:p w:rsidR="00060EAE" w:rsidRPr="00DD5929" w:rsidRDefault="00060EAE" w:rsidP="00060EAE">
      <w:pPr>
        <w:pStyle w:val="Texto"/>
        <w:spacing w:before="100" w:beforeAutospacing="1" w:after="100" w:afterAutospacing="1" w:line="240" w:lineRule="auto"/>
        <w:ind w:firstLine="0"/>
        <w:rPr>
          <w:sz w:val="24"/>
          <w:szCs w:val="24"/>
        </w:rPr>
      </w:pPr>
      <w:r w:rsidRPr="00DD5929">
        <w:rPr>
          <w:b/>
          <w:sz w:val="24"/>
          <w:szCs w:val="24"/>
        </w:rPr>
        <w:t>Artículo 6. Objetivos de la política de mejora regulatoria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Son objetivos de la política de mejora regulatoria, los siguientes: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Procurar que las regulaciones que se expidan generen beneficios superiores a los costos y produzcan el máximo bienestar para la sociedad.</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Promover la eficacia y eficiencia de la regulación, trámites y servicios de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Procurar que las regulaciones no impongan barreras al comercio internacional, a la libre concurrencia y la competencia económica.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Generar seguridad jurídica, claridad y transparencia en la elaboración y aplicación de las regulaciones,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Simplificar y modernizar los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Fomentar una cultura que ponga a las personas como centro de la gestión gubernamental.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Mejorar el ambiente para hacer negocios.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VIII. Facilitar, a través del sistema nacional, los mecanismos de coordinación y participación entre los órganos de mejora regulatoria de los órdenes de gobierno y los sujetos obligados para el cumplimiento de los objetivos de esta ley.</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IX. Atender al cumplimiento de los objetivos de esta ley considerando las condiciones de desarrollo institucional y las capacidades técnicas, financieras y humanas.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 Promover la participación de los sectores público, social, privado y académico en la mejora regulatoria.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 Facilitar a las personas el ejercicio de sus derechos y el cumplimiento de sus obligaciones.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XII. Armonizar el marco normativo de la mejora regulatoria en el estado, atendiendo los principios de esta ley.</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XIII. Facilitar el conocimiento y el entendimiento por parte de la sociedad, de la regulación, mediante la accesibilidad y el uso de lenguaje claro.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XIV. Coadyuvar en las acciones para reducir el costo económico derivado de los requerimientos de trámites y servicios establecidos por parte de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XV. 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 Convenios de colaboración</w:t>
      </w:r>
    </w:p>
    <w:p w:rsidR="00060EAE" w:rsidRPr="00DD5929" w:rsidRDefault="00060EAE" w:rsidP="00060EAE">
      <w:pPr>
        <w:pStyle w:val="Descripcin"/>
        <w:tabs>
          <w:tab w:val="clear" w:pos="9025"/>
        </w:tabs>
        <w:snapToGrid w:val="0"/>
        <w:spacing w:beforeLines="120" w:before="288" w:beforeAutospacing="1" w:afterLines="120" w:after="288" w:afterAutospacing="1"/>
        <w:ind w:left="0"/>
        <w:jc w:val="both"/>
        <w:rPr>
          <w:rFonts w:ascii="Arial" w:hAnsi="Arial" w:cs="Arial"/>
          <w:i w:val="0"/>
          <w:color w:val="auto"/>
          <w:sz w:val="24"/>
          <w:szCs w:val="24"/>
          <w:lang w:val="es-ES"/>
        </w:rPr>
      </w:pPr>
      <w:r w:rsidRPr="00DD5929">
        <w:rPr>
          <w:rFonts w:ascii="Arial" w:hAnsi="Arial" w:cs="Arial"/>
          <w:i w:val="0"/>
          <w:color w:val="auto"/>
          <w:sz w:val="24"/>
          <w:szCs w:val="24"/>
          <w:lang w:val="es-ES"/>
        </w:rPr>
        <w:t>El Gobierno del estado y los ayuntamientos podrán suscribir convenios para contribuir a la implementación de la mejora regulatoria, en el ejercicio de sus respectivas atribuciones.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 Cómputo de plazos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plazos fijados por esta ley y su reglamento sean en días, estos se entenderán como días hábiles. Respecto de los establecidos en meses o años, el cómputo se hará de fecha a fecha, considerando incluso los días inhábiles.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no se especifique el plazo, se entenderán cinco días hábiles para cualquier actuación.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9. Innovación tecnológica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Administración Pública estatal y las administraciones públicas municipales impulsarán el uso y aprovechamiento de las tecnologías de la información y comunicaciones para facilitar la interacción con los ciudadanos, a efecto de que estos puedan dirigir sus solicitudes, opiniones o comentarios, a través de los sistemas electrónicos de comunicación, así́ como obtener la atención o resolución de aquellas por los mismos canales. Lo anterior en medida de los recursos con los que cuente cada uno de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10. Supletoriedad</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efectos de esta ley, se aplicará de manera supletoria la ley general.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11. Previsiones presupuestales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gastos que los sujetos obligados requieran para implementar acciones en materia de mejora regulatoria deberán ser considerados e incluidos en sus presupuestos y programas respectivos.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segundo</w:t>
      </w:r>
      <w:r w:rsidRPr="00DD5929">
        <w:rPr>
          <w:rFonts w:ascii="Arial" w:hAnsi="Arial" w:cs="Arial"/>
          <w:b/>
          <w:sz w:val="24"/>
          <w:szCs w:val="24"/>
          <w:lang w:val="es-ES"/>
        </w:rPr>
        <w:br/>
        <w:t>Sistema Estatal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Pr="00DD5929">
        <w:rPr>
          <w:rFonts w:ascii="Arial" w:hAnsi="Arial" w:cs="Arial"/>
          <w:b/>
          <w:sz w:val="24"/>
          <w:szCs w:val="24"/>
          <w:lang w:val="es-ES"/>
        </w:rPr>
        <w:br/>
        <w:t>Integración</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12. Objeto del sistema estatal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Estatal de Mejora Regulatoria tiene por objeto coordinar a las autoridades del gobierno estatal y municipal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cumplimiento de los objetivos de la ley, y garantizar el funcionamiento eficaz del sistema estatal, el consejo definirá los mecanismos de coordinación entre este y los consejos municipales.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13.</w:t>
      </w:r>
      <w:r w:rsidRPr="00DD5929">
        <w:rPr>
          <w:rFonts w:ascii="Arial" w:hAnsi="Arial" w:cs="Arial"/>
          <w:sz w:val="24"/>
          <w:szCs w:val="24"/>
          <w:lang w:val="es-ES"/>
        </w:rPr>
        <w:t xml:space="preserve"> </w:t>
      </w:r>
      <w:r w:rsidRPr="00DD5929">
        <w:rPr>
          <w:rFonts w:ascii="Arial" w:hAnsi="Arial" w:cs="Arial"/>
          <w:b/>
          <w:sz w:val="24"/>
          <w:szCs w:val="24"/>
          <w:lang w:val="es-ES"/>
        </w:rPr>
        <w:t>Integración del sistema estatal</w:t>
      </w:r>
      <w:r w:rsidRPr="00DD5929">
        <w:rPr>
          <w:rFonts w:ascii="Arial" w:hAnsi="Arial" w:cs="Arial"/>
          <w:sz w:val="24"/>
          <w:szCs w:val="24"/>
          <w:lang w:val="es-ES"/>
        </w:rPr>
        <w:t xml:space="preserve">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estrategia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consejo.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Las autoridades de mejora regulatoria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IV. Los Sistemas de Mejora Regulatoria en los municipios y las </w:t>
      </w:r>
      <w:r w:rsidRPr="00DD5929">
        <w:rPr>
          <w:rFonts w:ascii="Arial" w:hAnsi="Arial" w:cs="Arial"/>
          <w:sz w:val="24"/>
          <w:szCs w:val="24"/>
        </w:rPr>
        <w:t>Comisiones Municipales de Mejora Regulatoria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14. Herramientas del sistema estatal </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Se entenderán como herramientas de mejora regulatoria las siguientes:</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 El catálogo estatal.</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II. La agenda regulatoria estatal y municipales.</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III. El análisis de impacto regulatorio.</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IV. Los programas de mejora regulatoria.</w:t>
      </w:r>
    </w:p>
    <w:p w:rsidR="00060EAE" w:rsidRPr="00DD5929" w:rsidRDefault="00060EAE" w:rsidP="00060EAE">
      <w:pPr>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15. Designación de la autoridad de mejora regulatoria</w:t>
      </w:r>
    </w:p>
    <w:p w:rsidR="00060EAE" w:rsidRPr="00DD5929" w:rsidRDefault="00060EAE" w:rsidP="00060EAE">
      <w:pPr>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Los titulares de los sujetos obligados designarán a un servidor público con nivel de subsecretario u oficial mayor como responsable oficial de mejora regulatoria para coordinar, articular y vigilar el cumplimiento de la política de mejora regulatoria y la estrategia estatal al interior de cada sujeto obligado conforme a lo dispuesto en la ley general, en la estrategia, en esta ley y en las disposiciones que de ellas deriven.</w:t>
      </w:r>
    </w:p>
    <w:p w:rsidR="00060EAE" w:rsidRPr="00DD5929" w:rsidRDefault="00060EAE" w:rsidP="00060EAE">
      <w:pPr>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 xml:space="preserve">En caso de que el sujeto obligado no cuente con servidores públicos de dicho nivel, deberá ser un servidor público que tenga un nivel jerárquico inmediato inferior al del titular. En el caso de los poderes Legislativo y Judicial, estos decidirán lo conducente de conformidad con sus disposiciones orgánicas. </w:t>
      </w:r>
    </w:p>
    <w:p w:rsidR="00060EAE"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La coordinación y comunicación entre el sujeto obligado y la autoridad de mejora regulatoria correspondiente se llevará a cabo a través del responsable oficial de mejora regulatoria.</w:t>
      </w:r>
    </w:p>
    <w:p w:rsidR="00060EAE" w:rsidRPr="00DD5929" w:rsidRDefault="00060EAE" w:rsidP="00060EAE">
      <w:pPr>
        <w:spacing w:before="100" w:beforeAutospacing="1" w:after="100" w:afterAutospacing="1"/>
        <w:jc w:val="both"/>
        <w:rPr>
          <w:rFonts w:ascii="Arial" w:hAnsi="Arial" w:cs="Arial"/>
          <w:strike/>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Pr="00DD5929">
        <w:rPr>
          <w:rFonts w:ascii="Arial" w:hAnsi="Arial" w:cs="Arial"/>
          <w:b/>
          <w:sz w:val="24"/>
          <w:szCs w:val="24"/>
          <w:lang w:val="es-ES"/>
        </w:rPr>
        <w:br/>
        <w:t>Estrategia Estatal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16. Estrategia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de Mejora Regulatoria es el instrumento programático y vinculante para los sujetos obligados, que tiene como propósito articular la política de mejora regulatoria de los sujetos obligados, a efecto de asegurar el cumplimiento del objeto de esta ley y deberá ser acorde con la estrategia. La estrategia estatal deberá tener una visión con un horizonte de largo plazo con evaluaciones periódicas, revisiones y ajustes periódicos.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17. Elementos de la estrategia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comprenderá, al menos, lo siguiente: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Un diagnóstico realizado por la autoridad de mejora regulatoria estatal de la situación que guarda la política de mejora regulatoria en 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Las buenas prácticas municipales, estatales, nacionales e internacionales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objetivos de corto, mediano y largo plazo.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elementos para la instrumentación de la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acciones, medidas y programas de mejora regulatoria que permitan impactar favorablemente en el mejoramiento de la calidad regulatoria del estado y que incidan en el desarrollo y el crecimiento económico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Las herramientas de la mejora regulatoria y su uso sistemático.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metodologías para la aplicación de las herramientas de la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Las metodologías para el diagnóstico periódico del acervo regulatorio.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Las políticas y acciones específicas para atender la problemática regulatoria de materias, sectores o regiones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Las directrices, mecanismos y lineamientos técnicos para integrar, actualizar y operar el catálogo estatal, incluyendo procedimientos, formatos y plazos para que los sujetos obligados ingresen la información correspondiente, así como los que establezca la estrategia para actualizar el catálogo.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La aplicación de los lineamientos generales del análisis de impacto regulatorio, en términos de la estrategia.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Los criterios para revisar, actualizar y mejorar el acervo regulatorio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Los mecanismos para fortalecer las capacidades jurídicas e institucionales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Las medidas para reducir; simplificar</w:t>
      </w:r>
      <w:r w:rsidRPr="00DD5929">
        <w:rPr>
          <w:rFonts w:ascii="Arial" w:hAnsi="Arial" w:cs="Arial"/>
          <w:sz w:val="24"/>
          <w:szCs w:val="24"/>
        </w:rPr>
        <w:t xml:space="preserve"> y, en su caso, automatizar</w:t>
      </w:r>
      <w:r w:rsidRPr="00DD5929">
        <w:rPr>
          <w:rFonts w:ascii="Arial" w:hAnsi="Arial" w:cs="Arial"/>
          <w:sz w:val="24"/>
          <w:szCs w:val="24"/>
          <w:lang w:val="es-ES"/>
        </w:rPr>
        <w:t xml:space="preserv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Los mecanismos de observación y cumplimiento de indicadores que permitan conocer el avance de los objetivos, programas y acciones derivados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estándares mínimos para asegurar la correcta implementación de las herramientas de mejora regulatoria a las que hace referencia el título tercero de esta ley, incluyendo entre otros, la consulta pública, transparencia y rendición de cuentas en los procedimientos de diseño e implementación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mecanismos de coordinación para garantizar la congruencia de la regulación que expidan los sujetos obligados en términos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XVIII. La aplicación de los mecanismos que regulen el procedimiento a que se sujete la protesta ciudadana. </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Las directrices necesarias para la integración del catálogo estatal y de los catálogos municipales al catálogo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Las demás que se deriven de esta ley y de otras disposiciones jurídicas aplicables.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18. Publicidad de la estrategia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aprobará la estrategia estatal y la mandará publicar en el Diario Oficial del Gobierno del Estado de Yucatán y será vinculante para los sujetos obligados.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Pr="00DD5929">
        <w:rPr>
          <w:rFonts w:ascii="Arial" w:hAnsi="Arial" w:cs="Arial"/>
          <w:b/>
          <w:sz w:val="24"/>
          <w:szCs w:val="24"/>
          <w:lang w:val="es-ES"/>
        </w:rPr>
        <w:br/>
        <w:t>Consejo Estatal de Mejora Regulatoria de Yucatán</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19. Objeto del consejo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de Mejora Regulatoria de Yucatán es el órgano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y el gobierno del estado y establecer las bases, principios y mecanismos para la efectiva coordinación entre este y los consejos municipales.</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20. Atribuciones del consejo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consejo estatal, para el cumplimiento de su objeto tendrá las siguientes atribuciones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 Coadyuvar en el establecimiento de directrices, bases, instrumentos, lineamientos y mecanismos tendientes a la implementación de la política de mejora regulatoria, conforme a lo que establezca el consejo nacional, así como la estrategia.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 Proponer los mecanismos de suministro, intercambio, sistematización y actualización de la información que generen los sujetos obligados y la autoridad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III. Promover la aplicación de principios, objetivos, metodologías, instrumentos, programas, criterios y herramientas acordes a las buenas prácticas nacionales e internacionales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IV. Promover el uso de las tecnologías de la información para las acciones transversales que se establezcan para la implementación de la política de mejora regulatoria.</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Impulsar la implementación de la política de mejora regulatoria y promover el proyecto de mejora regulatoria en 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 Conocer, analizar y atender los resultados de la información que se genere en materia de evaluación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VII. Conocer y opinar sobre los indicadores que las autoridades de mejora regulatoria y los sujetos obligados, deberán observar para la evaluación y medición de los resultados de la mejora regulatoria y la simplificación de trámites y servicios.</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Recibir y conocer los informes que le presenten las autoridades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IX. Conocer las problemáticas, obstáculos y fallos regulatorios que impidan el cumplimiento del objeto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 Conocer los programas y acciones de los sujetos obligados de la Administración Pública estatal y municipal.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 Fomentar que los sujetos obligados se capaciten periódicamente sobre las acciones, programas o herramientas que se implementen en el estado y sus municipios.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 Promover un marco regulatorio estatal y municipal innovador y eficiente.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XIII. Revisar el marco regulatorio estatal y municipal para diagnosticar su aplicación.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XIV. Emitir recomendaciones a los sujetos obligados estatales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XV. Conocer, analizar y emitir recomendaciones derivadas de las propuestas que emita el observatorio.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 Aprobar su reglamento interior.</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Promover que las autoridades de mejora regulatoria y las dependencias de la Administración Pública estatal y municipal evalúen las regulaciones, nuevas o existentes que emitan las dependencias y entidades en el estado, a través del análisis de impacto regulatorio.</w:t>
      </w:r>
    </w:p>
    <w:p w:rsidR="0028198D" w:rsidRDefault="00060EAE" w:rsidP="0028198D">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XVIII. Promover que las autoridades de mejora regulatoria en el estado y los municipios evalúen el costo de los trámites y servicios existente</w:t>
      </w:r>
      <w:r w:rsidR="0028198D">
        <w:rPr>
          <w:rFonts w:ascii="Arial" w:hAnsi="Arial" w:cs="Arial"/>
          <w:sz w:val="24"/>
          <w:szCs w:val="24"/>
        </w:rPr>
        <w:t>s.</w:t>
      </w:r>
    </w:p>
    <w:p w:rsidR="0028198D" w:rsidRPr="0028198D" w:rsidRDefault="00060EAE" w:rsidP="0028198D">
      <w:pPr>
        <w:pStyle w:val="Sinespaciado"/>
        <w:spacing w:before="100" w:beforeAutospacing="1" w:after="100" w:afterAutospacing="1"/>
        <w:ind w:firstLine="709"/>
        <w:jc w:val="both"/>
        <w:rPr>
          <w:rFonts w:ascii="Arial" w:hAnsi="Arial" w:cs="Arial"/>
          <w:sz w:val="24"/>
          <w:szCs w:val="24"/>
        </w:rPr>
      </w:pPr>
      <w:r w:rsidRPr="0028198D">
        <w:rPr>
          <w:rFonts w:ascii="Arial" w:eastAsia="Times New Roman" w:hAnsi="Arial" w:cs="Arial"/>
          <w:sz w:val="24"/>
          <w:szCs w:val="24"/>
          <w:lang w:val="es-ES" w:eastAsia="ar-SA"/>
        </w:rPr>
        <w:t xml:space="preserve">XIX. </w:t>
      </w:r>
      <w:r w:rsidR="0028198D" w:rsidRPr="0028198D">
        <w:rPr>
          <w:rFonts w:ascii="Arial" w:eastAsia="Times New Roman" w:hAnsi="Arial" w:cs="Arial"/>
          <w:sz w:val="24"/>
          <w:szCs w:val="24"/>
          <w:lang w:val="es-ES" w:eastAsia="ar-SA"/>
        </w:rPr>
        <w:t>Acordar, ratificar y resolver los asuntos que sometan a su consideración los integrantes e invitados.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 Fomentar la participación coordinada de los sectores público, privado y social en la implementación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 Promover el uso de metodologías, criterios, instrumentos y programas acordes a las mejores prácticas.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XXII. Las demás que establezca esta ley, la ley general y otras disposiciones aplicables en la materia.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21. Integración</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t>El consejo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gobernador del estado, quien será el presidente.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secretario de Administración y Finanzas.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III. El consejero jurídico.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IV. El secretario de Fomento Económico y Trabajo.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 El secretario de la Contraloría General.</w:t>
      </w:r>
    </w:p>
    <w:p w:rsidR="0028198D" w:rsidRDefault="00060EAE" w:rsidP="0028198D">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 El secretario técnico de Planeación y Evaluación.</w:t>
      </w:r>
    </w:p>
    <w:p w:rsidR="0028198D" w:rsidRPr="0028198D" w:rsidRDefault="00060EAE" w:rsidP="0028198D">
      <w:pPr>
        <w:pStyle w:val="Sinespaciado"/>
        <w:spacing w:before="100" w:beforeAutospacing="1" w:after="100" w:afterAutospacing="1"/>
        <w:ind w:firstLine="709"/>
        <w:jc w:val="both"/>
        <w:rPr>
          <w:rFonts w:ascii="Arial" w:hAnsi="Arial" w:cs="Arial"/>
          <w:sz w:val="24"/>
          <w:szCs w:val="24"/>
        </w:rPr>
      </w:pPr>
      <w:r w:rsidRPr="0028198D">
        <w:rPr>
          <w:rFonts w:ascii="Arial" w:hAnsi="Arial" w:cs="Arial"/>
          <w:sz w:val="24"/>
          <w:szCs w:val="24"/>
        </w:rPr>
        <w:t xml:space="preserve">VII. </w:t>
      </w:r>
      <w:r w:rsidR="0028198D" w:rsidRPr="0028198D">
        <w:rPr>
          <w:rFonts w:ascii="Arial" w:hAnsi="Arial" w:cs="Arial"/>
          <w:sz w:val="24"/>
          <w:szCs w:val="24"/>
        </w:rPr>
        <w:t xml:space="preserve">Un representante del Congreso del estado, quien podrá ser designado por la Junta de Gobierno y Coordinación Política; o en su caso, el Presidente de la Mesa Directiva del Congreso, o el Presidente de la Comisión Permanente de Desarrollo Económico y Fomento al Empleo. </w:t>
      </w:r>
    </w:p>
    <w:p w:rsidR="00060EAE" w:rsidRPr="00DD5929" w:rsidRDefault="00060EAE" w:rsidP="0028198D">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VIII. El  magistrado presidente del Poder Judicial del Estado.</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 xml:space="preserve">IX. </w:t>
      </w:r>
      <w:r w:rsidR="0028198D" w:rsidRPr="0028198D">
        <w:rPr>
          <w:rFonts w:ascii="Arial" w:hAnsi="Arial" w:cs="Arial"/>
          <w:sz w:val="24"/>
          <w:szCs w:val="24"/>
        </w:rPr>
        <w:t>El presidente municipal de Mérida, así como tres presidentes municip</w:t>
      </w:r>
      <w:r w:rsidR="0028198D">
        <w:rPr>
          <w:rFonts w:ascii="Arial" w:hAnsi="Arial" w:cs="Arial"/>
          <w:sz w:val="24"/>
          <w:szCs w:val="24"/>
        </w:rPr>
        <w:t xml:space="preserve">ales designados por el consejo de la siguiente manera, </w:t>
      </w:r>
      <w:r w:rsidR="0028198D" w:rsidRPr="0028198D">
        <w:rPr>
          <w:rFonts w:ascii="Arial" w:hAnsi="Arial" w:cs="Arial"/>
          <w:sz w:val="24"/>
          <w:szCs w:val="24"/>
        </w:rPr>
        <w:t xml:space="preserve">uno de ellos </w:t>
      </w:r>
      <w:r w:rsidR="0028198D">
        <w:rPr>
          <w:rFonts w:ascii="Arial" w:hAnsi="Arial" w:cs="Arial"/>
          <w:sz w:val="24"/>
          <w:szCs w:val="24"/>
        </w:rPr>
        <w:t xml:space="preserve">deberá elegirse </w:t>
      </w:r>
      <w:r w:rsidR="0028198D" w:rsidRPr="0028198D">
        <w:rPr>
          <w:rFonts w:ascii="Arial" w:hAnsi="Arial" w:cs="Arial"/>
          <w:sz w:val="24"/>
          <w:szCs w:val="24"/>
        </w:rPr>
        <w:t xml:space="preserve">de aquellos municipios cuya población sea menor a 5 mil habitantes, otro de </w:t>
      </w:r>
      <w:r w:rsidR="0028198D">
        <w:rPr>
          <w:rFonts w:ascii="Arial" w:hAnsi="Arial" w:cs="Arial"/>
          <w:sz w:val="24"/>
          <w:szCs w:val="24"/>
        </w:rPr>
        <w:t xml:space="preserve">los de </w:t>
      </w:r>
      <w:r w:rsidR="0028198D" w:rsidRPr="0028198D">
        <w:rPr>
          <w:rFonts w:ascii="Arial" w:hAnsi="Arial" w:cs="Arial"/>
          <w:sz w:val="24"/>
          <w:szCs w:val="24"/>
        </w:rPr>
        <w:t>5 mil hasta 15 mil habitantes, y uno restante de entre los municipios mayores a 15 mil habitantes.</w:t>
      </w:r>
    </w:p>
    <w:p w:rsidR="006C2249" w:rsidRPr="006C2249" w:rsidRDefault="00060EAE" w:rsidP="006C2249">
      <w:pPr>
        <w:pStyle w:val="Sinespaciado"/>
        <w:spacing w:before="100" w:beforeAutospacing="1" w:after="100" w:afterAutospacing="1"/>
        <w:ind w:firstLine="709"/>
        <w:jc w:val="both"/>
        <w:rPr>
          <w:rFonts w:ascii="Arial" w:hAnsi="Arial" w:cs="Arial"/>
          <w:sz w:val="24"/>
          <w:szCs w:val="24"/>
        </w:rPr>
      </w:pPr>
      <w:r w:rsidRPr="006C2249">
        <w:rPr>
          <w:rFonts w:ascii="Arial" w:hAnsi="Arial" w:cs="Arial"/>
          <w:sz w:val="24"/>
          <w:szCs w:val="24"/>
        </w:rPr>
        <w:t xml:space="preserve">X. </w:t>
      </w:r>
      <w:r w:rsidR="006C2249" w:rsidRPr="006C2249">
        <w:rPr>
          <w:rFonts w:ascii="Arial" w:hAnsi="Arial" w:cs="Arial"/>
          <w:sz w:val="24"/>
          <w:szCs w:val="24"/>
        </w:rPr>
        <w:t>Cinco representantes de cámar</w:t>
      </w:r>
      <w:r w:rsidR="006C2249">
        <w:rPr>
          <w:rFonts w:ascii="Arial" w:hAnsi="Arial" w:cs="Arial"/>
          <w:sz w:val="24"/>
          <w:szCs w:val="24"/>
        </w:rPr>
        <w:t>as o asociaciones empresariales</w:t>
      </w:r>
      <w:r w:rsidR="006C2249" w:rsidRPr="006C2249">
        <w:rPr>
          <w:rFonts w:ascii="Arial" w:hAnsi="Arial" w:cs="Arial"/>
          <w:sz w:val="24"/>
          <w:szCs w:val="24"/>
        </w:rPr>
        <w:t xml:space="preserve"> legalmente constituidas y establecidas en el estado. </w:t>
      </w:r>
      <w:r w:rsidR="006C2249">
        <w:rPr>
          <w:rFonts w:ascii="Arial" w:hAnsi="Arial" w:cs="Arial"/>
          <w:sz w:val="24"/>
          <w:szCs w:val="24"/>
        </w:rPr>
        <w:t>Tres de ella</w:t>
      </w:r>
      <w:r w:rsidR="006C2249" w:rsidRPr="006C2249">
        <w:rPr>
          <w:rFonts w:ascii="Arial" w:hAnsi="Arial" w:cs="Arial"/>
          <w:sz w:val="24"/>
          <w:szCs w:val="24"/>
        </w:rPr>
        <w:t>s designad</w:t>
      </w:r>
      <w:r w:rsidR="006C2249">
        <w:rPr>
          <w:rFonts w:ascii="Arial" w:hAnsi="Arial" w:cs="Arial"/>
          <w:sz w:val="24"/>
          <w:szCs w:val="24"/>
        </w:rPr>
        <w:t>a</w:t>
      </w:r>
      <w:r w:rsidR="006C2249" w:rsidRPr="006C2249">
        <w:rPr>
          <w:rFonts w:ascii="Arial" w:hAnsi="Arial" w:cs="Arial"/>
          <w:sz w:val="24"/>
          <w:szCs w:val="24"/>
        </w:rPr>
        <w:t>s por el Titular del Poder Ejecutivo del Estado y dos a propuesta del sector empresarial</w:t>
      </w:r>
      <w:r w:rsidR="006C2249">
        <w:rPr>
          <w:rFonts w:ascii="Arial" w:hAnsi="Arial" w:cs="Arial"/>
          <w:sz w:val="24"/>
          <w:szCs w:val="24"/>
        </w:rPr>
        <w:t>.</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 Un repr</w:t>
      </w:r>
      <w:r w:rsidR="006C2249">
        <w:rPr>
          <w:rFonts w:ascii="Arial" w:hAnsi="Arial" w:cs="Arial"/>
          <w:sz w:val="24"/>
          <w:szCs w:val="24"/>
        </w:rPr>
        <w:t>esentante del sector académico.</w:t>
      </w:r>
    </w:p>
    <w:p w:rsidR="006C2249" w:rsidRP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 xml:space="preserve">XII. </w:t>
      </w:r>
      <w:r w:rsidR="006C2249" w:rsidRPr="006C2249">
        <w:rPr>
          <w:rFonts w:ascii="Arial" w:hAnsi="Arial" w:cs="Arial"/>
          <w:sz w:val="24"/>
          <w:szCs w:val="24"/>
        </w:rPr>
        <w:t xml:space="preserve">Cuatro representantes del sector social, pertenecientes a organizaciones cuyo objeto o actividades se relacionen con la materia del consejo, entre ellos deberá contemplarse uno del sector obrero. </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presidente nombrará al secretario técnico del consejo y este participará en las sesiones únicamente con derecho a voz.</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Cada integrante titular podrá nombrar a un suplente que solamente podrá ser de nivel jerárquico inmediato inferior o equivalente.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representantes a los que se refieren las fracciones X, XI y XII, participarán previa aceptación de la invitación que les realice el presidente del consejo para este fin y durarán cinco años en su cargo, con posibilidad de ratificación hasta por un periodo más.</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22. Sesiones</w:t>
      </w:r>
    </w:p>
    <w:p w:rsidR="006C2249" w:rsidRPr="006C2249" w:rsidRDefault="006C2249" w:rsidP="006C2249">
      <w:pPr>
        <w:pStyle w:val="Sinespaciado"/>
        <w:spacing w:before="100" w:beforeAutospacing="1" w:after="100" w:afterAutospacing="1"/>
        <w:jc w:val="both"/>
        <w:rPr>
          <w:rFonts w:ascii="Arial" w:hAnsi="Arial" w:cs="Arial"/>
          <w:sz w:val="24"/>
          <w:szCs w:val="24"/>
        </w:rPr>
      </w:pPr>
      <w:r w:rsidRPr="006C2249">
        <w:rPr>
          <w:rFonts w:ascii="Arial" w:hAnsi="Arial" w:cs="Arial"/>
          <w:sz w:val="24"/>
          <w:szCs w:val="24"/>
        </w:rPr>
        <w:t>El consejo sesionará de forma ordinaria en el mes de marzo y en septiembre, así como de forma extraordinaria cuando por naturaleza de los temas a tratar, sea necesario a juicio del presidente del consejo.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Los cargos de los integrantes e invitados del consejo son de carácter honorífico, por lo tanto, quienes los ocupen no recibirán emolumento ni retribución alguna por su desempeño.</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23. Reglamento interno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reglamento interno del consejo deberá establecer lo relativo a la organización y el desarrollo de las sesiones, las formalidades de las convocatorias y las facultades de quienes lo integran.</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Pr="00DD5929">
        <w:rPr>
          <w:rFonts w:ascii="Arial" w:hAnsi="Arial" w:cs="Arial"/>
          <w:b/>
          <w:sz w:val="24"/>
          <w:szCs w:val="24"/>
          <w:lang w:val="es-ES"/>
        </w:rPr>
        <w:br/>
        <w:t>Autoridades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Autoridad de mejora regulatoria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24. Atribuciones de la autoridad de mejora regulatoria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autoridad de mejora regulatoria estatal tendrá las siguientes facultades y obligaciones: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Desempeñar las funciones de coordinación, supervisión y ejecución que establece esta ley, promoviendo la mejora regulatoria y competitividad.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Proponer al consejo, con base en la estrategia, la estrategia estatal y, una vez aprobada, monitorear y evaluar su cumplimiento y darle publicidad.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Proponer al consejo directrices, instrumentos, lineamientos, mecanismos y buenas prácticas para el cumplimiento de su objeto.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Atender los mecanismos que fije el sistema nacional respecto al suministro, intercambio, sistematización y actualización de la información que sobre esta materia generen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Integrar la agenda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Integrar, administrar y operar el catálogo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Integrar, administrar y actualizar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Supervisar que los sujetos obligados de la Administración Pública estatal tengan actualizada la parte que les corresponde del catálogo, así como mantener actualizado el segmento de las regulaciones estatales.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la integración de los catálogos estatal y municipales al catálogo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Compilar y revisar la información vertida en el Registro Nacional de Regulaciones que sea competencia del gobierno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Revisar y dictaminar las propuestas regulatorias, y sus análisis de impacto regulatorio, que se reciban de los sujetos obligados</w:t>
      </w:r>
      <w:r w:rsidRPr="00DD5929">
        <w:rPr>
          <w:rFonts w:ascii="Arial" w:hAnsi="Arial" w:cs="Arial"/>
          <w:sz w:val="24"/>
          <w:szCs w:val="24"/>
        </w:rPr>
        <w:t xml:space="preserve"> del ámbito estatal y, en su caso, municipal;</w:t>
      </w:r>
      <w:r w:rsidRPr="00DD5929">
        <w:rPr>
          <w:rFonts w:ascii="Arial" w:hAnsi="Arial" w:cs="Arial"/>
          <w:sz w:val="24"/>
          <w:szCs w:val="24"/>
          <w:lang w:val="es-ES"/>
        </w:rPr>
        <w:t xml:space="preserve"> lo anterior respetando los lineamientos que para tal efecto emita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XII. Calcular el costo económico de los trámites y servicios con la información proporcionada por los sujetos obligados de la </w:t>
      </w:r>
      <w:r w:rsidR="00307FE5" w:rsidRPr="00DD5929">
        <w:rPr>
          <w:rFonts w:ascii="Arial" w:hAnsi="Arial" w:cs="Arial"/>
          <w:sz w:val="24"/>
          <w:szCs w:val="24"/>
          <w:lang w:val="es-ES"/>
        </w:rPr>
        <w:t>Administración</w:t>
      </w:r>
      <w:r w:rsidRPr="00DD5929">
        <w:rPr>
          <w:rFonts w:ascii="Arial" w:hAnsi="Arial" w:cs="Arial"/>
          <w:sz w:val="24"/>
          <w:szCs w:val="24"/>
          <w:lang w:val="es-ES"/>
        </w:rPr>
        <w:t xml:space="preserve"> Pública estatal, para lo cual podrá solicitar la asesoría de las autoridades que considere pertinente.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Revisar el marco regulatorio estatal, diagnosticar su aplicación y, en su caso, brindar asesoría a las autoridades competentes para mejorar la regulación en actividades o sectores económicos específicos así como comunicar a la comisión nacional las áreas de oportunidad que se detecten para mejorar las regulaciones del ámbito federal y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Promover la evaluación de regulaciones vigentes a través del análisis de impacto regulatorio ex post, aplicando los lineamientos establecidos por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Establecer los mecanismos para dar publicidad a la agenda regulatoria de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Emitir lineamientos para regular los requisitos para certificar los programas específicos de simplificación y mejora regulatoria, en términos de la ley general.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Crear, desarrollar, proponer y promover programas específicos de simplificación y mejora regulatoria y, en su caso, seguir los planteados por la comisión nacional destinados a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Proponer, coordinar, publicar, monitorear, opinar y evaluar los programas de mejora regulatoria de los sujetos obligados de la Administración Pública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Emitir los lineamientos para la operación de los programas de mejora re</w:t>
      </w:r>
      <w:r w:rsidR="000A4159">
        <w:rPr>
          <w:rFonts w:ascii="Arial" w:hAnsi="Arial" w:cs="Arial"/>
          <w:sz w:val="24"/>
          <w:szCs w:val="24"/>
          <w:lang w:val="es-ES"/>
        </w:rPr>
        <w:t>gulatoria de los sujetos obligados</w:t>
      </w:r>
      <w:r w:rsidRPr="00DD5929">
        <w:rPr>
          <w:rFonts w:ascii="Arial" w:hAnsi="Arial" w:cs="Arial"/>
          <w:sz w:val="24"/>
          <w:szCs w:val="24"/>
          <w:lang w:val="es-ES"/>
        </w:rPr>
        <w:t>, que serán vinculantes para la Administración Pública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 Promover que las acciones y programas de mejora regulatoria de los sujetos obligados se rijan por los mismos estándares de operación.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 Supervisar que los sujetos obligados ponderen en sus respectivas áreas, la atención al ciudadano en cuanto a la simplificación en sus trámites y servicios favoreciendo sus intereses.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XXIII. Promover la participación ciudadana a través de mecanismos de consulta pública.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XXIV. Vigilar el funcionamiento del sistema de protesta ciudadana e informar al órgano de control interno que corresponda, en los casos en que proceda.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 xml:space="preserve">XXV. </w:t>
      </w:r>
      <w:r w:rsidR="006C2249" w:rsidRPr="006C2249">
        <w:rPr>
          <w:rFonts w:ascii="Arial" w:hAnsi="Arial" w:cs="Arial"/>
          <w:sz w:val="24"/>
          <w:szCs w:val="24"/>
          <w:lang w:val="es-ES"/>
        </w:rPr>
        <w:t xml:space="preserve">Brindar asesoría técnica y capacitación </w:t>
      </w:r>
      <w:r w:rsidR="006C2249">
        <w:rPr>
          <w:rFonts w:ascii="Arial" w:hAnsi="Arial" w:cs="Arial"/>
          <w:sz w:val="24"/>
          <w:szCs w:val="24"/>
          <w:lang w:val="es-ES"/>
        </w:rPr>
        <w:t>conti</w:t>
      </w:r>
      <w:r w:rsidR="006C2249" w:rsidRPr="006C2249">
        <w:rPr>
          <w:rFonts w:ascii="Arial" w:hAnsi="Arial" w:cs="Arial"/>
          <w:sz w:val="24"/>
          <w:szCs w:val="24"/>
          <w:lang w:val="es-ES"/>
        </w:rPr>
        <w:t>nua en materia de mejora regulatoria que requieran los sujetos obligados de la Administración Pública estatal y municipal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 Promover el estudio, la divulgación y la aplicación de la política pública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 Elaborar y promover programas académicos directamente o en colaboración con otras instituciones, públicas o privadas, para la formación de capacidades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XXVIII. Promover la celebración de convenios de colaboración, concertación y coordinación que contribuyan al cumplimiento de sus objetivos con autoridades de los tres órdenes de gobierno, así como con particulares.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XXIX. Participar en foros, conferencias, coloquios, diplomados, seminarios, talleres, reuniones, eventos, convenciones y congresos que se lleven a cabo con autoridades estatales, nacionales y extranjeras, así́ como con organismos y organizaciones municipales, estatales, nacionales e internacionales en el ámbito de su competencia de conformidad con lo establecido en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 Elaborar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XXXI. Remitir, dentro de los primeros tres días de cada mes, al medio de difusión que corresponda el listado y demás documentación que requiera publicación en términos del artículo 69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XXXII. Las demás facultades que establezcan la ley general, esta ley y otras disposiciones jurídicas aplicables.</w:t>
      </w:r>
    </w:p>
    <w:p w:rsidR="00060EAE" w:rsidRPr="00DD5929" w:rsidRDefault="00060EAE" w:rsidP="00060EAE">
      <w:pPr>
        <w:pStyle w:val="Sinespaciado"/>
        <w:spacing w:before="100" w:beforeAutospacing="1" w:after="100" w:afterAutospacing="1"/>
        <w:jc w:val="center"/>
        <w:rPr>
          <w:rFonts w:ascii="Arial" w:hAnsi="Arial" w:cs="Arial"/>
          <w:b/>
          <w:sz w:val="24"/>
          <w:szCs w:val="24"/>
        </w:rPr>
      </w:pPr>
      <w:r w:rsidRPr="00DD5929">
        <w:rPr>
          <w:rFonts w:ascii="Arial" w:hAnsi="Arial" w:cs="Arial"/>
          <w:b/>
          <w:sz w:val="24"/>
          <w:szCs w:val="24"/>
        </w:rPr>
        <w:t>Sección II</w:t>
      </w:r>
      <w:r w:rsidRPr="00DD5929">
        <w:rPr>
          <w:rFonts w:ascii="Arial" w:hAnsi="Arial" w:cs="Arial"/>
          <w:b/>
          <w:sz w:val="24"/>
          <w:szCs w:val="24"/>
        </w:rPr>
        <w:br/>
        <w:t>Enlaces de mejora regulatoria</w:t>
      </w:r>
    </w:p>
    <w:p w:rsidR="00060EAE" w:rsidRPr="00DD5929" w:rsidRDefault="00060EAE" w:rsidP="00060EAE">
      <w:pPr>
        <w:pStyle w:val="Sinespaciado"/>
        <w:spacing w:before="100" w:beforeAutospacing="1" w:after="100" w:afterAutospacing="1"/>
        <w:rPr>
          <w:rFonts w:ascii="Arial" w:hAnsi="Arial" w:cs="Arial"/>
          <w:b/>
          <w:sz w:val="24"/>
          <w:szCs w:val="24"/>
        </w:rPr>
      </w:pPr>
      <w:r w:rsidRPr="00DD5929">
        <w:rPr>
          <w:rFonts w:ascii="Arial" w:hAnsi="Arial" w:cs="Arial"/>
          <w:b/>
          <w:sz w:val="24"/>
          <w:szCs w:val="24"/>
          <w:lang w:val="es-ES"/>
        </w:rPr>
        <w:t>Artículo 25. Enlaces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sz w:val="24"/>
          <w:szCs w:val="24"/>
          <w:lang w:val="es-ES"/>
        </w:rPr>
        <w:t xml:space="preserve">Los titulares de las dependencias y entidades deberán designar a un servidor público de su adscripción, con nivel de director o equivalente, </w:t>
      </w:r>
      <w:r w:rsidR="006C2249">
        <w:rPr>
          <w:rFonts w:ascii="Arial" w:hAnsi="Arial" w:cs="Arial"/>
          <w:sz w:val="24"/>
          <w:szCs w:val="24"/>
          <w:lang w:val="es-ES"/>
        </w:rPr>
        <w:t xml:space="preserve">capacitado en la materia, </w:t>
      </w:r>
      <w:r w:rsidRPr="00DD5929">
        <w:rPr>
          <w:rFonts w:ascii="Arial" w:hAnsi="Arial" w:cs="Arial"/>
          <w:sz w:val="24"/>
          <w:szCs w:val="24"/>
          <w:lang w:val="es-ES"/>
        </w:rPr>
        <w:t>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26. Atribuciones de los enlaces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enlaces de mejora regulatoria tendrán las siguientes atribuciones: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Coordinar el proceso de mejora regulatoria al interior de la dependencia o entidad a la que pertenezcan.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Fungir como enlace con la autoridad de mejora regulatoria para agilizar la comunicación y coordinación de acciones en esta materia.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Vigilar y dar seguimiento a las acciones de mejora regulatoria en su dependencia o entidad de conformidad con esta ley, su reglamento y los lineamientos que se emitan para tal efecto.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Recibir y atender las quejas y propuestas regulatorias que le presenten.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Formular y someter a la opinión de la autoridad de mejora regulatoria que corresponda, de acuerdo con el calendario que esta establezca, un programa de mejora regulatoria en relación con el perfeccionamiento de sus regulaciones y la simplificación de sus trámites y servicios, así como reportes semestrales sobre los avances correspondientes.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Suscribir y enviar a la autoridad de mejora regulatoria que corresponda, las propuestas regulatorias o regulaciones, así como los análisis de impacto regulatorio que formule la dependencia o entidad.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Remitir, por vía electrónica o física, la información y documentación necesaria para la actualización del registro estatal y del registro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Mantener actualizado el registro estatal y el registro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Dar seguimiento a las observaciones remitidas por la autoridad de mejora regulatoria estatal, respecto a los errores u omisiones que, en su caso, identifique en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Brindar todas las facilidades y proporcionar la información en materia de mejora regulatoria que le sea requerida.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Trabajar de manera permanente y coordinada con la autoridad de mejora regulatoria estatal para el cumplimiento de los objetivos de la estrategia y la estrategia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Implementar las herramientas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Desarrollar acciones de capacitación en materia de gestión empresarial y mejora regulatoria.</w:t>
      </w:r>
    </w:p>
    <w:p w:rsidR="00060EAE"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Las demás que señale la ley general, esta ley, su reglamento y demás normativa aplicable.</w:t>
      </w:r>
    </w:p>
    <w:p w:rsidR="00307FE5" w:rsidRPr="00DD5929" w:rsidRDefault="00307FE5" w:rsidP="00060EAE">
      <w:pPr>
        <w:pStyle w:val="Sinespaciado"/>
        <w:spacing w:before="100" w:beforeAutospacing="1" w:after="100" w:afterAutospacing="1"/>
        <w:ind w:firstLine="709"/>
        <w:jc w:val="both"/>
        <w:rPr>
          <w:rFonts w:ascii="Arial" w:hAnsi="Arial" w:cs="Arial"/>
          <w:sz w:val="24"/>
          <w:szCs w:val="24"/>
          <w:lang w:val="es-ES"/>
        </w:rPr>
      </w:pPr>
    </w:p>
    <w:p w:rsidR="00060EAE" w:rsidRPr="00DD5929" w:rsidRDefault="00060EAE" w:rsidP="00060EAE">
      <w:pPr>
        <w:pStyle w:val="NormalWeb"/>
        <w:jc w:val="center"/>
        <w:rPr>
          <w:rFonts w:ascii="Arial" w:hAnsi="Arial" w:cs="Arial"/>
          <w:b/>
          <w:bCs/>
          <w:lang w:val="es-ES"/>
        </w:rPr>
      </w:pPr>
      <w:r w:rsidRPr="00DD5929">
        <w:rPr>
          <w:rFonts w:ascii="Arial" w:hAnsi="Arial" w:cs="Arial"/>
          <w:b/>
          <w:bCs/>
          <w:lang w:val="es-ES"/>
        </w:rPr>
        <w:t>Sección III</w:t>
      </w:r>
      <w:r w:rsidRPr="00DD5929">
        <w:rPr>
          <w:rFonts w:ascii="Arial" w:hAnsi="Arial" w:cs="Arial"/>
          <w:b/>
          <w:bCs/>
          <w:lang w:val="es-ES"/>
        </w:rPr>
        <w:br/>
        <w:t>Ayuntamientos</w:t>
      </w:r>
    </w:p>
    <w:p w:rsidR="00060EAE" w:rsidRPr="00DD5929" w:rsidRDefault="00060EAE" w:rsidP="00060EAE">
      <w:pPr>
        <w:pStyle w:val="NormalWeb"/>
        <w:jc w:val="both"/>
        <w:rPr>
          <w:rFonts w:ascii="Arial" w:hAnsi="Arial" w:cs="Arial"/>
          <w:b/>
          <w:lang w:val="es-ES"/>
        </w:rPr>
      </w:pPr>
      <w:r w:rsidRPr="00DD5929">
        <w:rPr>
          <w:rFonts w:ascii="Arial" w:hAnsi="Arial" w:cs="Arial"/>
          <w:b/>
          <w:lang w:val="es-ES"/>
        </w:rPr>
        <w:t>Artículo 27. Atribuciones de los ayuntamientos</w:t>
      </w:r>
    </w:p>
    <w:p w:rsidR="00060EAE" w:rsidRPr="00DD5929" w:rsidRDefault="00060EAE" w:rsidP="00060EAE">
      <w:pPr>
        <w:pStyle w:val="NormalWeb"/>
        <w:jc w:val="both"/>
        <w:rPr>
          <w:rFonts w:ascii="Arial" w:hAnsi="Arial" w:cs="Arial"/>
          <w:b/>
          <w:lang w:val="es-ES"/>
        </w:rPr>
      </w:pPr>
      <w:r w:rsidRPr="00DD5929">
        <w:rPr>
          <w:rFonts w:ascii="Arial" w:hAnsi="Arial" w:cs="Arial"/>
          <w:lang w:val="es-ES"/>
        </w:rPr>
        <w:t>Los ayuntamientos tendrán las siguientes atribuciones:</w:t>
      </w:r>
    </w:p>
    <w:p w:rsidR="00060EAE" w:rsidRPr="00DD5929" w:rsidRDefault="00060EAE" w:rsidP="00060EAE">
      <w:pPr>
        <w:pStyle w:val="NormalWeb"/>
        <w:ind w:firstLine="709"/>
        <w:jc w:val="both"/>
        <w:rPr>
          <w:rFonts w:ascii="Arial" w:hAnsi="Arial" w:cs="Arial"/>
        </w:rPr>
      </w:pPr>
      <w:r w:rsidRPr="00DD5929">
        <w:rPr>
          <w:rFonts w:ascii="Arial" w:hAnsi="Arial" w:cs="Arial"/>
        </w:rPr>
        <w:t>I. Coordinar,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060EAE" w:rsidRPr="00DD5929" w:rsidRDefault="00060EAE" w:rsidP="00060EAE">
      <w:pPr>
        <w:pStyle w:val="NormalWeb"/>
        <w:ind w:firstLine="709"/>
        <w:jc w:val="both"/>
        <w:rPr>
          <w:rFonts w:ascii="Arial" w:hAnsi="Arial" w:cs="Arial"/>
          <w:lang w:val="es-ES"/>
        </w:rPr>
      </w:pPr>
      <w:r w:rsidRPr="00DD5929">
        <w:rPr>
          <w:rFonts w:ascii="Arial" w:hAnsi="Arial" w:cs="Arial"/>
        </w:rPr>
        <w:t>II. Elaborar la agenda regulatoria, los programas y acciones para lograr una mejora regulatoria integral, bajo los principios de máxima utilidad para la sociedad y la transparencia.</w:t>
      </w:r>
    </w:p>
    <w:p w:rsidR="00060EAE" w:rsidRPr="00DD5929" w:rsidRDefault="00060EAE" w:rsidP="00060EAE">
      <w:pPr>
        <w:pStyle w:val="NormalWeb"/>
        <w:ind w:firstLine="709"/>
        <w:jc w:val="both"/>
        <w:rPr>
          <w:rFonts w:ascii="Arial" w:hAnsi="Arial" w:cs="Arial"/>
        </w:rPr>
      </w:pPr>
      <w:r w:rsidRPr="00DD5929">
        <w:rPr>
          <w:rFonts w:ascii="Arial" w:hAnsi="Arial" w:cs="Arial"/>
          <w:bCs/>
          <w:lang w:val="es-ES"/>
        </w:rPr>
        <w:t>III. Implementar los instrumentos de mejora regulatoria contenidos en esta ley y en la ley general.</w:t>
      </w:r>
    </w:p>
    <w:p w:rsidR="00060EAE" w:rsidRPr="00DD5929" w:rsidRDefault="00060EAE" w:rsidP="00060EAE">
      <w:pPr>
        <w:pStyle w:val="NormalWeb"/>
        <w:ind w:firstLine="709"/>
        <w:jc w:val="both"/>
        <w:rPr>
          <w:rFonts w:ascii="Arial" w:hAnsi="Arial" w:cs="Arial"/>
        </w:rPr>
      </w:pPr>
      <w:r w:rsidRPr="00DD5929">
        <w:rPr>
          <w:rFonts w:ascii="Arial" w:hAnsi="Arial" w:cs="Arial"/>
          <w:bCs/>
          <w:lang w:val="es-ES"/>
        </w:rPr>
        <w:t>IV. Optimizar sus regulaciones, trámites y servicios para asegurar su calidad y funcionalidad, en términos de esta ley y la ley general.</w:t>
      </w:r>
    </w:p>
    <w:p w:rsidR="00060EAE" w:rsidRPr="00DD5929" w:rsidRDefault="00060EAE" w:rsidP="00060EAE">
      <w:pPr>
        <w:pStyle w:val="NormalWeb"/>
        <w:ind w:firstLine="709"/>
        <w:jc w:val="both"/>
        <w:rPr>
          <w:rFonts w:ascii="Arial" w:hAnsi="Arial" w:cs="Arial"/>
          <w:bCs/>
          <w:lang w:val="es-ES"/>
        </w:rPr>
      </w:pPr>
      <w:r w:rsidRPr="00DD5929">
        <w:rPr>
          <w:rFonts w:ascii="Arial" w:hAnsi="Arial" w:cs="Arial"/>
          <w:bCs/>
          <w:lang w:val="es-ES"/>
        </w:rPr>
        <w:t>V. Fomentar la adopción y aplicación de la estrategia de gobierno electrónico.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Celebrar convenios de colaboración, concertación y coordinación que contribuyan al cumplimiento de sus objetivos con autoridades de los tres órdenes de gobierno, así como con particulares.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demás que le atribuya esta ley, la ley general y las demás disposiciones jurídicas aplicables en materia de mejora regulatoria a los sujetos obligados.</w:t>
      </w:r>
    </w:p>
    <w:p w:rsidR="00060EAE" w:rsidRPr="00DD5929" w:rsidRDefault="00060EAE" w:rsidP="00060EAE">
      <w:pPr>
        <w:pStyle w:val="NormalWeb"/>
        <w:jc w:val="both"/>
        <w:rPr>
          <w:rFonts w:ascii="Arial" w:hAnsi="Arial" w:cs="Arial"/>
          <w:b/>
          <w:lang w:val="es-ES"/>
        </w:rPr>
      </w:pPr>
      <w:r w:rsidRPr="00DD5929">
        <w:rPr>
          <w:rFonts w:ascii="Arial" w:hAnsi="Arial" w:cs="Arial"/>
          <w:b/>
          <w:lang w:val="es-ES"/>
        </w:rPr>
        <w:t>Artículo 28. Consejo municipal de mejora regulatoria</w:t>
      </w:r>
    </w:p>
    <w:p w:rsidR="00060EAE" w:rsidRDefault="00060EAE" w:rsidP="00060EAE">
      <w:pPr>
        <w:pStyle w:val="NormalWeb"/>
        <w:jc w:val="both"/>
        <w:rPr>
          <w:rFonts w:ascii="Arial" w:hAnsi="Arial" w:cs="Arial"/>
        </w:rPr>
      </w:pPr>
      <w:r w:rsidRPr="00DD5929">
        <w:rPr>
          <w:rFonts w:ascii="Arial" w:hAnsi="Arial" w:cs="Arial"/>
        </w:rPr>
        <w:t>Para el cumplimiento de los objetivos de esta ley, los municipios integrarán consejos municipales de mejora regulatoria y deberán expedir su normativa en la materia, de conformidad con las disposiciones jurídicas de mejora regulatoria.</w:t>
      </w:r>
      <w:r w:rsidR="006C2249">
        <w:rPr>
          <w:rFonts w:ascii="Arial" w:hAnsi="Arial" w:cs="Arial"/>
        </w:rPr>
        <w:t xml:space="preserve"> </w:t>
      </w:r>
      <w:r w:rsidR="006C2249" w:rsidRPr="006C2249">
        <w:rPr>
          <w:rFonts w:ascii="Arial" w:hAnsi="Arial" w:cs="Arial"/>
        </w:rPr>
        <w:t>En su integración considerarán la representación de los sindicatos patronales o cámaras empresariales existentes en sus municipios, así como del sector obrero.</w:t>
      </w:r>
    </w:p>
    <w:p w:rsidR="00060EAE" w:rsidRPr="00DD5929" w:rsidRDefault="00060EAE" w:rsidP="00060EAE">
      <w:pPr>
        <w:spacing w:before="100" w:beforeAutospacing="1" w:after="100" w:afterAutospacing="1"/>
        <w:jc w:val="both"/>
        <w:rPr>
          <w:rFonts w:ascii="Arial" w:hAnsi="Arial" w:cs="Arial"/>
          <w:b/>
          <w:sz w:val="24"/>
          <w:szCs w:val="24"/>
        </w:rPr>
      </w:pPr>
      <w:r w:rsidRPr="00DD5929">
        <w:rPr>
          <w:rFonts w:ascii="Arial" w:hAnsi="Arial" w:cs="Arial"/>
          <w:b/>
          <w:sz w:val="24"/>
          <w:szCs w:val="24"/>
        </w:rPr>
        <w:t>Artículo 29. Designación del Comisionado Municipal de Mejora Regulatoria</w:t>
      </w:r>
    </w:p>
    <w:p w:rsidR="006C2249" w:rsidRPr="006C2249" w:rsidRDefault="00060EAE" w:rsidP="006C2249">
      <w:pPr>
        <w:pStyle w:val="NormalWeb"/>
        <w:jc w:val="both"/>
        <w:rPr>
          <w:rFonts w:ascii="Arial" w:hAnsi="Arial" w:cs="Arial"/>
        </w:rPr>
      </w:pPr>
      <w:r w:rsidRPr="00DD5929">
        <w:rPr>
          <w:rFonts w:ascii="Arial" w:hAnsi="Arial" w:cs="Arial"/>
        </w:rPr>
        <w:t>El presidente municipal deberá nombrar un Comisionado Municipal de Mejora Regulatoria con nivel de director, subdirector, oficial mayor o equivalente en la estructura orgánica municipal.</w:t>
      </w:r>
      <w:r w:rsidR="006C2249">
        <w:rPr>
          <w:rFonts w:ascii="Arial" w:hAnsi="Arial" w:cs="Arial"/>
        </w:rPr>
        <w:t xml:space="preserve"> D</w:t>
      </w:r>
      <w:r w:rsidR="006C2249" w:rsidRPr="006C2249">
        <w:rPr>
          <w:rFonts w:ascii="Arial" w:hAnsi="Arial" w:cs="Arial"/>
        </w:rPr>
        <w:t xml:space="preserve">icho comisionado deberá tener conocimiento sobre la materia. </w:t>
      </w:r>
    </w:p>
    <w:p w:rsidR="00060EAE" w:rsidRPr="00DD5929" w:rsidRDefault="00060EAE" w:rsidP="00060EAE">
      <w:pPr>
        <w:pStyle w:val="NormalWeb"/>
        <w:jc w:val="both"/>
        <w:rPr>
          <w:rFonts w:ascii="Arial" w:hAnsi="Arial" w:cs="Arial"/>
          <w:lang w:val="es-ES"/>
        </w:rPr>
      </w:pPr>
      <w:r w:rsidRPr="00DD5929">
        <w:rPr>
          <w:rFonts w:ascii="Arial" w:hAnsi="Arial" w:cs="Arial"/>
          <w:b/>
          <w:lang w:val="es-ES"/>
        </w:rPr>
        <w:t>Artículo 30. Coordinación institucional</w:t>
      </w:r>
    </w:p>
    <w:p w:rsidR="00060EAE" w:rsidRDefault="00060EAE" w:rsidP="00060EAE">
      <w:pPr>
        <w:pStyle w:val="NormalWeb"/>
        <w:jc w:val="both"/>
        <w:rPr>
          <w:rFonts w:ascii="Arial" w:hAnsi="Arial" w:cs="Arial"/>
          <w:lang w:val="es-ES"/>
        </w:rPr>
      </w:pPr>
      <w:r w:rsidRPr="00DD5929">
        <w:rPr>
          <w:rFonts w:ascii="Arial" w:hAnsi="Arial" w:cs="Arial"/>
        </w:rPr>
        <w:t>La coordinación y comunicación entre el sujeto obligado municipal y la autoridad de mejora regulatoria estatal, se llevará a cabo a través del comisionado municipal de Mejora Regulatoria para el cumplimiento de las disposiciones jurídicas de la materia</w:t>
      </w:r>
      <w:r w:rsidRPr="00DD5929">
        <w:rPr>
          <w:rFonts w:ascii="Arial" w:hAnsi="Arial" w:cs="Arial"/>
          <w:lang w:val="es-ES"/>
        </w:rPr>
        <w:t>.</w:t>
      </w:r>
    </w:p>
    <w:p w:rsidR="00307FE5" w:rsidRPr="00DD5929" w:rsidRDefault="00307FE5" w:rsidP="00060EAE">
      <w:pPr>
        <w:pStyle w:val="NormalWeb"/>
        <w:jc w:val="both"/>
        <w:rPr>
          <w:rFonts w:ascii="Arial" w:hAnsi="Arial" w:cs="Arial"/>
          <w:b/>
          <w:lang w:val="es-ES"/>
        </w:rPr>
      </w:pPr>
    </w:p>
    <w:p w:rsidR="00060EAE"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Política de mejora regulatoria para los poderes Legislativo, Judicial, organismos constitucionales autónomos y autoridades con jurisdicción contenciosa que no formen parte del Poder Judicial</w:t>
      </w:r>
    </w:p>
    <w:p w:rsidR="00307FE5" w:rsidRPr="00DD5929" w:rsidRDefault="00307FE5" w:rsidP="00060EAE">
      <w:pPr>
        <w:pStyle w:val="Sinespaciado"/>
        <w:spacing w:before="100" w:beforeAutospacing="1" w:after="100" w:afterAutospacing="1"/>
        <w:jc w:val="center"/>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31. Disposiciones comunes</w:t>
      </w:r>
    </w:p>
    <w:p w:rsidR="00060EAE" w:rsidRPr="00DD5929" w:rsidRDefault="00060EAE" w:rsidP="00060EAE">
      <w:pPr>
        <w:pStyle w:val="Sinespaciado"/>
        <w:tabs>
          <w:tab w:val="left" w:pos="1676"/>
        </w:tabs>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esta ley en relación con el catálogo o bien coordinarse con la autoridad de mejora regulatoria estatal.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previsto en el párrafo anterior no será́ aplicable para procesos jurisdiccionales.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Todas las iniciativas que se presenten al Congreso del estado y que impliquen costos o la creación de trámites para el ciudadano deberán contar con análisis de impacto regulatorio, para lo cual, este órgano podrá designar una autoridad de mejora regulatoria encargada de dicha función o coordinarse con la autoridad de mejora regulatoria estatal.</w:t>
      </w:r>
    </w:p>
    <w:p w:rsidR="00307FE5" w:rsidRDefault="00307FE5" w:rsidP="00060EAE">
      <w:pPr>
        <w:pStyle w:val="Sinespaciado"/>
        <w:spacing w:before="100" w:beforeAutospacing="1" w:after="100" w:afterAutospacing="1"/>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tercero</w:t>
      </w:r>
      <w:r w:rsidRPr="00DD5929">
        <w:rPr>
          <w:rFonts w:ascii="Arial" w:hAnsi="Arial" w:cs="Arial"/>
          <w:b/>
          <w:sz w:val="24"/>
          <w:szCs w:val="24"/>
          <w:lang w:val="es-ES"/>
        </w:rPr>
        <w:br/>
        <w:t>Herramientas del Sistema Estatal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Pr="00DD5929">
        <w:rPr>
          <w:rFonts w:ascii="Arial" w:hAnsi="Arial" w:cs="Arial"/>
          <w:b/>
          <w:sz w:val="24"/>
          <w:szCs w:val="24"/>
          <w:lang w:val="es-ES"/>
        </w:rPr>
        <w:br/>
        <w:t>Catálogo estatal de regulaciones, trámites y servicios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Catálogo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32. Objeto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A75FAA" w:rsidRPr="00DD5929" w:rsidRDefault="00A75FAA" w:rsidP="00060EAE">
      <w:pPr>
        <w:pStyle w:val="Sinespaciado"/>
        <w:spacing w:before="100" w:beforeAutospacing="1" w:after="100" w:afterAutospacing="1"/>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33. Inscripción del catálogo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 inscripción y actualización del catálogo y del catálogo estatal es de carácter permanente y obligatorio para todos </w:t>
      </w:r>
      <w:r w:rsidR="00A75FAA">
        <w:rPr>
          <w:rFonts w:ascii="Arial" w:hAnsi="Arial" w:cs="Arial"/>
          <w:sz w:val="24"/>
          <w:szCs w:val="24"/>
          <w:lang w:val="es-ES"/>
        </w:rPr>
        <w:t>los sujetos obligados</w:t>
      </w:r>
      <w:r w:rsidRPr="00DD5929">
        <w:rPr>
          <w:rFonts w:ascii="Arial" w:hAnsi="Arial" w:cs="Arial"/>
          <w:sz w:val="24"/>
          <w:szCs w:val="24"/>
          <w:lang w:val="es-ES"/>
        </w:rPr>
        <w:t xml:space="preserve"> en el ámbito de sus competencias, por lo que deberán informar periódicamente a la autoridad de mejora regulatoria correspondiente cualquier modificación a la información inscrita en los catálogos, conforme a lo establecido en la ley general.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34. Integración del catálogo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El Registro Estatal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Registro Municipal de Regulaciones que establezca cada ayuntamiento.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registros municipales de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El Expediente para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El Registro Estatal de Visitas Domiciliarias, Inspecciones y Verificaciones.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 protesta ciudadana.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w:t>
      </w:r>
      <w:r w:rsidRPr="00DD5929">
        <w:rPr>
          <w:rFonts w:ascii="Arial" w:hAnsi="Arial" w:cs="Arial"/>
          <w:b/>
          <w:sz w:val="24"/>
          <w:szCs w:val="24"/>
          <w:lang w:val="es-ES"/>
        </w:rPr>
        <w:br/>
        <w:t>Registros de regulaciones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35. Objeto del registro de regulaciones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Registro Estatal de Regulaciones y los registros municipales de regulaciones son las herramientas tecnológicas públicas que compilan las regulaciones de los sujetos obligados del estado.</w:t>
      </w:r>
      <w:r w:rsidRPr="00DD5929">
        <w:rPr>
          <w:rFonts w:ascii="Arial" w:hAnsi="Arial" w:cs="Arial"/>
          <w:sz w:val="24"/>
          <w:szCs w:val="24"/>
        </w:rPr>
        <w:t xml:space="preserve"> Tendrán carácter público y contendrán la misma información que estará inscrita en el Registro Nacional de Regulaciones previsto en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y administrará del Registro Estatal de Regulaciones en un portal oficial que se vincule con la información inscrita en el Registro Estatal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inscribir y actualizar permanentemente la información que les corresponde en el Registro Estatal de Regulaciones y en los registros municipales de regulaciones, asegurándose de que las regulaciones vigentes que apliquen se encuentren contenidas en este registro. Cuando exista una regulación estatal cuya aplicación no se atribuya a algún sujeto obligado del ámbito estatal específico, corresponderá a la Secretaría General de Gobierno su registro y actualización.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36. Requisitos del registro de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Regulaciones deberá contemplar para cada regulación contenida una ficha con, al menos, la siguiente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Fecha de expedición y, en su caso, de su vigencia.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Autoridad o autoridades que la emiten.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Autoridad o autoridades que la aplican.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Fechas en que ha sido actualizada.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Tipo de ordenamiento jurídico.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Ámbito de aplicación.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Índice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Objeto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Materias, sectores y sujetos regulados.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Trámites y servicios relacionados con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Identificación de fundamentos jurídicos para la realización de inspecciones, verificaciones y visitas domiciliarias.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demás información que se prevea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estatal identifique errores u omisiones en la información inscrita, efectuará un apercibimiento al sujeto obligado para que subsane la información en un plazo que no deberá exceder de diez días.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37. Convenios municipales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municipios que no cuenten con los medios para contar con una plataforma electrónica, podrán celebrar convenios de colaboración con la autoridad de mejora regulatoria estatal a efecto de que esta comparta su infraestructura tecnológica con ellos, con base en los recursos y capacidades con que el estado cuente.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III</w:t>
      </w:r>
      <w:r w:rsidRPr="00DD5929">
        <w:rPr>
          <w:rFonts w:ascii="Arial" w:hAnsi="Arial" w:cs="Arial"/>
          <w:b/>
          <w:sz w:val="24"/>
          <w:szCs w:val="24"/>
          <w:lang w:val="es-ES"/>
        </w:rPr>
        <w:br/>
        <w:t>Registro estatal y municipales de trámites y servicios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38. Objeto del registro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las tecnologías de la información. Tendrán carácter público y la información que contengan será vinculante para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39. Listado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de trámites y servicios serán los siguientes: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Los registros municipales de trámites y servicios que cada ayuntamiento establezca.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III. De los poderes Legislativo y Judicial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 los órganos constitucionales autónomos.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De los organismos con jurisdicción contenciosa que no formen parte del Poder Judicial.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Los registros de los demás sujetos obligados, en caso de que no se encuentren comprendidos en alguna de las fracciones anteriores.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inscripción y actualización de los registros de trámites y servicios es de carácter permanente y obligatorio para todos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40. Procedimiento para el registro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será la responsable de administrar la información que los sujetos obligados, en sus respectivos ámbitos de competencia, inscriban en sus registros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y actualizar la información que les corresponda en los registros de trámites y servicios respectivos. La legalidad y el contenido de la información que inscriban los sujetos obligados en los registros de trámites y servicios es bajo su estricta responsabilidad.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 partir del momento en que la autoridad de mejora regulatoria correspondiente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de mejora regulatoria que corresponda publicará, dentro del término de cinco días, la información en su registro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omisión o la falsedad de la información que los sujetos obligados inscriban en los registros de trámites y servicios será sancionada en términos de la legislación aplicable en materia de responsabilidades administrativas.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La legislación o normativa de los registros de trámites y servicios se ajustará a lo previsto en la ley general y sus disposiciones reglamentarias.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41. Inscripción y actualización de información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deberán inscribir y mantener actualizada al menos la siguiente información y documentación de sus trámites y servicios dentro de la sección correspondiente: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y descripción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Modalidad.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Fundamento jurídico de la existencia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Descripción con lenguaje claro, sencillo y conciso de los casos en que debe o puede realizarse el trámite o servicio, y los pasos que debe llevar a cabo el particular para su realización.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forma de presentación de la solicitud del trámite o servicio, si es mediante formato, escrito libre, ambos o puede solicitarse por otros medios.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El formato correspondiente y la última fecha de publicación en el medio de difusión.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El objetivo de la inspección o verificación que requiere, en su caso.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Los datos de contacto oficial del sujeto obligado responsable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El plazo que tiene el sujeto obligado para resolver el trámite o servicio y, en su caso, si aplica la afirmativa o la negativa ficta.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El plazo con el que cuenta el sujeto obligado para prevenir al solicitante y el plazo con el que cuenta el solicitante para cumplir con la prevención.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El monto de los derechos o aprovechamientos aplicables, en su caso, o la forma de determinar dicho monto, así como las alternativas para realizar el pago.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vigencia de los avisos, permisos, licencias, autorizaciones, registros y demás resoluciones que se emitan.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Los criterios de resolución del trámite o servicio, en su caso.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Las unidades administrativas ante las que se puede presentar el trámite o solicitar el servicio, incluyendo su domicilio.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horarios de atención al público.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números de teléfono y medios electrónicos de comunicación, así como el domicilio y demás datos relativos a cualquier otro medio que permita el envío de consultas, documentos y quejas.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La información que deberá conservar para fines de acreditación, inspección y verificación con motivo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La demás información que se prevea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Los sujetos obligados deberán inscribir en su registro de trámites y servicios que les corresponda y en el catálogo la información a que se refiere este artículo y la autoridad de mejora regulatoria, dentro de los cinco días siguientes, deberá efectuar la publicación sin cambio alguno, siempre que la disposición </w:t>
      </w:r>
      <w:r w:rsidRPr="00DD5929">
        <w:rPr>
          <w:rFonts w:ascii="Arial" w:hAnsi="Arial" w:cs="Arial"/>
          <w:sz w:val="24"/>
          <w:szCs w:val="24"/>
        </w:rPr>
        <w:t>que dé fundamento a la actualización de la información contenida en el catálogo se encuentre vigente</w:t>
      </w:r>
      <w:r w:rsidRPr="00DD5929">
        <w:rPr>
          <w:rFonts w:ascii="Arial" w:hAnsi="Arial" w:cs="Arial"/>
          <w:sz w:val="24"/>
          <w:szCs w:val="24"/>
          <w:lang w:val="es-ES"/>
        </w:rPr>
        <w:t>. En caso contrario, la autoridad de mejora regulatoria correspondiente no podrá́ efectuar la publicación correspondiente sino hasta la entrada en vigor de la disposición que fundamente la modificación.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deberán inscribir o modificar la información de su registro de trámites y servicios y en el catálogo dentro de los diez días siguientes a que se publique en el medio de difusión.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42. Prohibición de aplicar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no podrán aplicar trámites o servicios adicionales a los establecidos en su registro de trámites y servicios respectivo o en el catálogo, ni podrán exigir requisitos adicionales o  en forma distinta a como se inscriban, a menos que se presente cualquiera de las siguientes circunstancias: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existencia del trámite o servicio sea por única ocasión y no exceda los sesenta días.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no aplicación del trámite o servicio pueda causar perjuicio a terceros con interés jurídico.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los supuestos a los que se refieren las fracciones I y II de este artículo, los sujetos obligados deberán dar aviso previo a la autoridad de mejora regulatoria que corresponda.</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43. Convenios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municipios que no cuenten con los medios para tener una plataforma electrónica que contenga su registro municipal de trámites y servicios, podrán celebrar convenios de colaboración con el estado a efecto de que comparta su plataforma con ellos, con base en los recursos y capacidades que el estado disponga.</w:t>
      </w:r>
    </w:p>
    <w:p w:rsidR="00307FE5" w:rsidRPr="00DD5929" w:rsidRDefault="00307FE5" w:rsidP="00060EAE">
      <w:pPr>
        <w:pStyle w:val="Sinespaciado"/>
        <w:spacing w:before="100" w:beforeAutospacing="1" w:after="100" w:afterAutospacing="1"/>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44. Obligación de informar</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Los sujetos obligados deberán, dentro del ámbito de su competencia, proporcionar información </w:t>
      </w:r>
      <w:r w:rsidR="006C2249">
        <w:rPr>
          <w:rFonts w:ascii="Arial" w:hAnsi="Arial" w:cs="Arial"/>
          <w:sz w:val="24"/>
          <w:szCs w:val="24"/>
          <w:lang w:val="es-ES"/>
        </w:rPr>
        <w:t xml:space="preserve">inmediata </w:t>
      </w:r>
      <w:r w:rsidRPr="00DD5929">
        <w:rPr>
          <w:rFonts w:ascii="Arial" w:hAnsi="Arial" w:cs="Arial"/>
          <w:sz w:val="24"/>
          <w:szCs w:val="24"/>
          <w:lang w:val="es-ES"/>
        </w:rPr>
        <w:t>al ciudadano sobre cualquiera de los trámites y servicios que se encuentren inscritos en su registro de trámites y servicios que corresponda.</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servidores públicos de los sujetos obligados deberán proporcionarle al ciudadano la liga de acceso al registro de trámites y servicios correspondiente.</w:t>
      </w:r>
    </w:p>
    <w:p w:rsidR="00307FE5" w:rsidRDefault="00307FE5" w:rsidP="00060EAE">
      <w:pPr>
        <w:pStyle w:val="Sinespaciado"/>
        <w:spacing w:before="100" w:beforeAutospacing="1" w:after="100" w:afterAutospacing="1"/>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IV</w:t>
      </w:r>
      <w:r w:rsidRPr="00DD5929">
        <w:rPr>
          <w:rFonts w:ascii="Arial" w:hAnsi="Arial" w:cs="Arial"/>
          <w:b/>
          <w:sz w:val="24"/>
          <w:szCs w:val="24"/>
          <w:lang w:val="es-ES"/>
        </w:rPr>
        <w:br/>
        <w:t>Expediente para trámites y servicios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45. Objeto del expediente único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expediente operará conforme a los lineamientos que apruebe el consejo nacional, en términos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46. Prohibición de solicitar información del expediente</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no podrán solicitar información que ya conste en el expediente, ni podrán requerir documentación que tengan en su poder. Solo podrán solicitar aquella información y documentación particular o adicional, que esté prevista en el catálogo.</w:t>
      </w:r>
    </w:p>
    <w:p w:rsidR="00060EAE" w:rsidRPr="00DD5929" w:rsidRDefault="00060EAE" w:rsidP="00060EAE">
      <w:pPr>
        <w:pStyle w:val="Sinespaciado"/>
        <w:tabs>
          <w:tab w:val="left" w:pos="3206"/>
        </w:tabs>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47. Documentación electrónica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documentos electrónicos que integren los sujetos obligados al expediente conforme a lo dispuesto por esta ley producirán los mismos efectos que las leyes otorgan a los documentos firmados autógrafamente y, en consecuencia, tendrán el mismo valor probatorio que las disposiciones aplicables les otorgan a estos.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48. Integración del documento autógrafo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integrarán al expediente los documentos firmados autógrafamente cuando se encuentre en su poder el documento original y se cumpla con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Que la migración a una forma digital haya sido realizada o supervisada por un servidor público que cuente con facultades de certificación de documentos en términos de las disposiciones aplicables.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Que la información contenida en el documento electrónico se mantenga íntegra e inalterada a partir del momento en que se generó por primera vez en su forma definitiva y sea accesible para su ulterior consulta.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Que el documento electrónico permita conservar el formato del documento impreso y reproducirlo con exactitud.</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Que cuente con la firma electrónica avanzada del servidor público al que se refiere la fracción I de este artículo.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49. Expediente único empresarial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Cuando se trate de procedimientos administrativos relacionados con la apertura y operación de las empresas, el Expediente Electrónico Empresarial hará las veces del expediente.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w:t>
      </w:r>
      <w:r w:rsidRPr="00DD5929">
        <w:rPr>
          <w:rFonts w:ascii="Arial" w:hAnsi="Arial" w:cs="Arial"/>
          <w:b/>
          <w:sz w:val="24"/>
          <w:szCs w:val="24"/>
          <w:lang w:val="es-ES"/>
        </w:rPr>
        <w:br/>
        <w:t>Registro Estatal de Visitas Domiciliarias, Inspecciones y Verificaciones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50. Integración del registro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Visitas Domiciliarias, Inspecciones y Verificaciones se integrará por:</w:t>
      </w:r>
    </w:p>
    <w:p w:rsidR="00060EAE" w:rsidRPr="00DD5929" w:rsidRDefault="00060EAE" w:rsidP="00060EAE">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padrón de inspectores, verificadores y visitadores en el ámbito administrativo.</w:t>
      </w:r>
    </w:p>
    <w:p w:rsidR="00060EAE" w:rsidRPr="00DD5929" w:rsidRDefault="00060EAE" w:rsidP="00060EAE">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listado de inspecciones, verificaciones y visitas domiciliarias que puedan realizar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w:t>
      </w:r>
      <w:r w:rsidRPr="00DD5929">
        <w:rPr>
          <w:b/>
          <w:sz w:val="24"/>
          <w:szCs w:val="24"/>
        </w:rPr>
        <w:t xml:space="preserve"> </w:t>
      </w:r>
      <w:r w:rsidRPr="00DD5929">
        <w:rPr>
          <w:sz w:val="24"/>
          <w:szCs w:val="24"/>
        </w:rPr>
        <w:t>La información que se determine en los lineamientos que al efecto expida el consejo nacional.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51. Actualización del padrón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la información directamente al padrón</w:t>
      </w:r>
      <w:r w:rsidRPr="00DD5929">
        <w:rPr>
          <w:rFonts w:ascii="Arial" w:hAnsi="Arial" w:cs="Arial"/>
          <w:sz w:val="24"/>
          <w:szCs w:val="24"/>
        </w:rPr>
        <w:t xml:space="preserve"> respecto a las verificaciones y visitas domiciliarias que apliquen</w:t>
      </w:r>
      <w:r w:rsidRPr="00DD5929">
        <w:rPr>
          <w:rFonts w:ascii="Arial" w:hAnsi="Arial" w:cs="Arial"/>
          <w:sz w:val="24"/>
          <w:szCs w:val="24"/>
          <w:lang w:val="es-ES"/>
        </w:rPr>
        <w:t>, mantenerla actualizada e inscribir a los servidores públicos a que se refiere la fracción I del artículo anterior</w:t>
      </w:r>
      <w:r w:rsidRPr="00DD5929">
        <w:rPr>
          <w:rFonts w:ascii="Arial" w:hAnsi="Arial" w:cs="Arial"/>
          <w:sz w:val="24"/>
          <w:szCs w:val="24"/>
        </w:rPr>
        <w:t>.</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Lo dispuesto 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52. Contenido de la sección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sección de inspecciones, verificaciones y visitas domiciliarias deberá publicar como mínimo, la siguiente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Números telefónicos de los órganos de control interno o equivalentes para realizar denuncias.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Números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060EAE"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t>La autoridad de mejora regulatoria correspondiente será la responsable de administrar y publicar la información en el padrón.</w:t>
      </w:r>
      <w:r w:rsidRPr="00DD5929">
        <w:rPr>
          <w:rFonts w:ascii="Arial" w:hAnsi="Arial" w:cs="Arial"/>
          <w:sz w:val="24"/>
          <w:szCs w:val="24"/>
        </w:rPr>
        <w:t xml:space="preserve"> Las autoridades de mejora regulatoria serán las responsables de supervisar y coordinar el padrón en el ámbito de sus competencias.</w:t>
      </w:r>
    </w:p>
    <w:p w:rsidR="0065264D" w:rsidRPr="00DD5929" w:rsidRDefault="0065264D"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53. Requerimiento de rectificación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307FE5" w:rsidRDefault="00307FE5" w:rsidP="00060EAE">
      <w:pPr>
        <w:pStyle w:val="Sinespaciado"/>
        <w:spacing w:before="100" w:beforeAutospacing="1" w:after="100" w:afterAutospacing="1"/>
        <w:jc w:val="both"/>
        <w:rPr>
          <w:rFonts w:ascii="Arial" w:hAnsi="Arial" w:cs="Arial"/>
          <w:sz w:val="24"/>
          <w:szCs w:val="24"/>
          <w:lang w:val="es-ES"/>
        </w:rPr>
      </w:pPr>
    </w:p>
    <w:p w:rsidR="00307FE5" w:rsidRPr="00DD5929" w:rsidRDefault="00307FE5"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VI</w:t>
      </w:r>
      <w:r w:rsidRPr="00DD5929">
        <w:rPr>
          <w:rFonts w:ascii="Arial" w:hAnsi="Arial" w:cs="Arial"/>
          <w:b/>
          <w:sz w:val="24"/>
          <w:szCs w:val="24"/>
          <w:lang w:val="es-ES"/>
        </w:rPr>
        <w:br/>
        <w:t>Protesta ciudadana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54. Supuestos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55. Mecanismos de presentación de la protesta ciudadana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 autoridad de mejora regulatoria dispondrá lo necesario para que las personas puedan presentar la protesta </w:t>
      </w:r>
      <w:r w:rsidRPr="00DD5929">
        <w:rPr>
          <w:rFonts w:ascii="Arial" w:hAnsi="Arial" w:cs="Arial"/>
          <w:sz w:val="24"/>
          <w:szCs w:val="24"/>
        </w:rPr>
        <w:t>tanto de manera presencial como electrónica y, de ser posible, telefónica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56. Plazo para la emisión de la recomendación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procedimiento de protesta ciudadana se llevará a cabo conforme a los lineamientos que para tal efecto emita el consejo nacional.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Pr="00DD5929">
        <w:rPr>
          <w:rFonts w:ascii="Arial" w:hAnsi="Arial" w:cs="Arial"/>
          <w:b/>
          <w:sz w:val="24"/>
          <w:szCs w:val="24"/>
          <w:lang w:val="es-ES"/>
        </w:rPr>
        <w:br/>
        <w:t>Agenda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57. Presentación de la agenda</w:t>
      </w:r>
    </w:p>
    <w:p w:rsidR="006C2249" w:rsidRPr="006C2249" w:rsidRDefault="00060EAE" w:rsidP="006C224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Los 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Pr="00DD5929">
        <w:rPr>
          <w:rFonts w:ascii="Arial" w:hAnsi="Arial" w:cs="Arial"/>
          <w:sz w:val="24"/>
          <w:szCs w:val="24"/>
        </w:rPr>
        <w:t xml:space="preserve">La agenda regulatoria de cada sujeto obligado deberá informar al público la regulación que pretenden expedir en dichos periodos y ser consultable a </w:t>
      </w:r>
      <w:r w:rsidR="006C2249">
        <w:rPr>
          <w:rFonts w:ascii="Arial" w:hAnsi="Arial" w:cs="Arial"/>
          <w:sz w:val="24"/>
          <w:szCs w:val="24"/>
        </w:rPr>
        <w:t xml:space="preserve">través de un portal electrónico, </w:t>
      </w:r>
      <w:r w:rsidR="006C2249" w:rsidRPr="006C2249">
        <w:rPr>
          <w:rFonts w:ascii="Arial" w:hAnsi="Arial" w:cs="Arial"/>
          <w:sz w:val="24"/>
          <w:szCs w:val="24"/>
          <w:lang w:val="es-ES"/>
        </w:rPr>
        <w:t>de igual manera se informará al Consejo para emitir sus opiniones al respecto.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58. Contenido de la agenda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agenda regulatoria de los sujetos obligados deberá incluir, al menos: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preliminar de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Materia sobre la que versará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Problemática que se pretende resolver con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Justificación para emitir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 tentativa de presentación.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59. Excepciones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el artículo precedente no será aplicable en los siguientes supuestos: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propuesta regulatoria pretenda resolver o prevenir una situación de emergencia no prevista, fortuita e inminente.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publicidad de la propuesta regulatoria o la materia que contiene pueda comprometer los efectos que se pretenden lograr con su expedición.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sujetos obligados demuestren a la autoridad de mejora regulatoria que corresponda que la expedición de la propuesta regulatoria no generará costos de cumplimiento.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sujetos obligados demuestren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propuestas regulatorias que sean emitidas directamente por el gobernador o los presidentes municipales.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Pr="00DD5929">
        <w:rPr>
          <w:rFonts w:ascii="Arial" w:hAnsi="Arial" w:cs="Arial"/>
          <w:b/>
          <w:sz w:val="24"/>
          <w:szCs w:val="24"/>
          <w:lang w:val="es-ES"/>
        </w:rPr>
        <w:br/>
        <w:t>Análisis de impacto regulatorio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60. Objeto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análisis de impacto regulatorio es una herramienta que tiene por objeto garantizar que los beneficios de las regulaciones sean superiores a sus costos y que estas representen la mejor alternativa para atender una problemática específica.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finalidad del análisis de impacto regulatorio es garantizar que las regulaciones salvaguarden el interés general, considerando los impactos o riesgos de la actividad a regular, así como las condiciones institucionales de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61. Objetivos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Los procesos de revisión y diseño de las regulaciones y propuestas regulatorias, así como los análisis de impacto regulatorio correspondientes, deberán enfocarse, prioritariamente, en contar con regulaciones que cumplan con los siguientes propósitos: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Que generen el máximo beneficio para la sociedad con el menor costo posible.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Que su impacto sea proporcional a la problemática que busca atender y para los sujetos a los que resulta aplicable.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Que fortalezca las condiciones de los consumidores y sus derechos; de las micro, pequeñas y medianas empresas; así como la libre concurrencia, el desarrollo económico, la competencia económica, el comercio exterior y los derechos humanos, entre otros.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Que promueva la coherencia de políticas públicas.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Que impulsen la atención de situaciones de riesgo mediante herramientas proporcionales a su impacto esperado.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Que mejoren la coordinación entre poderes y órdenes de gobierno.</w:t>
      </w:r>
    </w:p>
    <w:p w:rsidR="00060EAE" w:rsidRDefault="00060EAE" w:rsidP="00060EAE">
      <w:pPr>
        <w:pStyle w:val="Texto"/>
        <w:spacing w:before="100" w:beforeAutospacing="1" w:after="100" w:afterAutospacing="1" w:line="240" w:lineRule="auto"/>
        <w:ind w:firstLine="0"/>
        <w:rPr>
          <w:sz w:val="24"/>
          <w:szCs w:val="24"/>
        </w:rPr>
      </w:pPr>
      <w:r w:rsidRPr="00DD5929">
        <w:rPr>
          <w:sz w:val="24"/>
          <w:szCs w:val="24"/>
        </w:rPr>
        <w:t>Las propuestas regulatorias indicarán necesariamente la o las regulaciones que pretenden abrogar, derogar o modificar, en términos del artículo 78 de la ley general. Lo anterior deberá quedar asentado en el análisis de impacto regulatorio.</w:t>
      </w:r>
    </w:p>
    <w:p w:rsidR="000C370B" w:rsidRDefault="000C370B" w:rsidP="00060EAE">
      <w:pPr>
        <w:pStyle w:val="Texto"/>
        <w:spacing w:before="100" w:beforeAutospacing="1" w:after="100" w:afterAutospacing="1" w:line="240" w:lineRule="auto"/>
        <w:ind w:firstLine="0"/>
        <w:rPr>
          <w:sz w:val="24"/>
          <w:szCs w:val="24"/>
        </w:rPr>
      </w:pPr>
    </w:p>
    <w:p w:rsidR="000C370B" w:rsidRPr="00DD5929" w:rsidRDefault="000C370B" w:rsidP="00060EAE">
      <w:pPr>
        <w:pStyle w:val="Texto"/>
        <w:spacing w:before="100" w:beforeAutospacing="1" w:after="100" w:afterAutospacing="1" w:line="240" w:lineRule="auto"/>
        <w:ind w:firstLine="0"/>
        <w:rPr>
          <w:sz w:val="24"/>
          <w:szCs w:val="24"/>
        </w:rPr>
      </w:pP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62. Contenido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análisis de impacto regulatorio establecerán un marco de evaluación estructurado para asistir a los sujetos obligados en el estudio de las regulaciones y propuestas regulatorias y en los ejercicios de consulta pública correspondientes y deberán contener por lo menos los siguientes elementos: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Explicación de la problemática que le da origen a la intervención gubernamental y los objetivos que esta persigue.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análisis de las posibles alternativas, regulatorias y no regulatorias, que son consideradas, para solucionar la problemática, así como la explicación de por qué la regulación o propuesta regulatoria es preferible al resto de las alternativas.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La evaluación de los costos y beneficios de la regulación o propuesta regulatoria, así como de otros impactos esperados, incluyendo, cuando sea posible, los que resulten aplicables a cada grupo afectado o beneficiado.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El análisis de los mecanismos y capacidades de implementación, verificación e inspección.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 identificación y descripción de los mecanismos, metodologías e indicadores que serán utilizados para evaluar el logro de los objetivos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descripción de los esfuerzos de consulta pública previa llevados a cabo para generar la propuesta regulatoria o la regulación y las opiniones de los particulares que hayan sido recabadas en el ejercicio de agenda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Fundamento jurídico que da sustento a la propuesta de regulación y, de ser aplicable, su congruencia con el ordenamiento jurídico vigente.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Los posibles riesgos que se correrían de no emitir las regulaciones propuestas, en su caso.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Las autoridades de mejora regulatoria podrán requerir información diferenciada </w:t>
      </w:r>
      <w:r w:rsidRPr="00DD5929">
        <w:rPr>
          <w:rFonts w:ascii="Arial" w:hAnsi="Arial" w:cs="Arial"/>
          <w:sz w:val="24"/>
          <w:szCs w:val="24"/>
        </w:rPr>
        <w:t>de acuerdo con la naturaleza y el impacto de las regulaciones y deberán establecer criterios que los sujetos obligados te</w:t>
      </w:r>
      <w:r w:rsidR="000C370B">
        <w:rPr>
          <w:rFonts w:ascii="Arial" w:hAnsi="Arial" w:cs="Arial"/>
          <w:sz w:val="24"/>
          <w:szCs w:val="24"/>
        </w:rPr>
        <w:t>n</w:t>
      </w:r>
      <w:r w:rsidRPr="00DD5929">
        <w:rPr>
          <w:rFonts w:ascii="Arial" w:hAnsi="Arial" w:cs="Arial"/>
          <w:sz w:val="24"/>
          <w:szCs w:val="24"/>
        </w:rPr>
        <w:t>drán que observar a fin de que sus propuestas regulatorias mitiguen el impacto sobre las micro, pequeñas y medianas empresas.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63. Evaluación de la regulación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 efecto de garantizar su calidad, los sujetos obligados deberán evaluar la regulación mediante el análisis de impacto regulatorio, a través de los siguientes esquemas: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Análisis de impacto regulatorio ex ante, cuando se trate de propuestas regulatorias.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Análisis de impacto regulatorio ex post, cuando se trate de regulaciones vigentes conforme a las mejores prácticas internacionales.</w:t>
      </w: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Para el caso de las regulaciones a que se refiere la fracción II de este artículo, la autoridad de mejora regulatoria que corresponda, de conformidad con las buenas prácticas internacionales en la materia, podrá solicitar a los sujetos obligados la 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Las autoridades de mejora regulatoria expedirán los manuales para desarrollar el análisis de impacto regulatorio ex post, con apego a los lineamientos generales que para tal efecto expida el consejo nacional, en términos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64. Presentación de la propuesta y 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 del gobernador o presidente municipal según corresponda.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Se podrá autorizar la exención de elaborar el análisis de impacto regulatorio o que el análisis de impacto regulatorio se presente hasta en la misma fecha en que se someta la propuesta regulatoria al gobernador o al presidente municipal según corresponda, en términos del artículo 71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65. Substanciación por omisiones o deficiencias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contratación.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66. Publicidad de la propuesta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67. Reserva de la propuesta de regulación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DD5929">
        <w:rPr>
          <w:rFonts w:ascii="Arial" w:hAnsi="Arial" w:cs="Arial"/>
          <w:sz w:val="24"/>
          <w:szCs w:val="24"/>
        </w:rPr>
        <w:t>no consultará a otras autoridades, ni hará pública la información respectiva,</w:t>
      </w:r>
      <w:r w:rsidRPr="00DD5929">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DD5929">
        <w:rPr>
          <w:rFonts w:ascii="Arial" w:hAnsi="Arial" w:cs="Arial"/>
          <w:sz w:val="24"/>
          <w:szCs w:val="24"/>
        </w:rPr>
        <w:t>o autoridad equivalente en el orden de gobierno correspondiente</w:t>
      </w:r>
      <w:r w:rsidRPr="00DD5929">
        <w:rPr>
          <w:rFonts w:ascii="Arial" w:hAnsi="Arial" w:cs="Arial"/>
          <w:sz w:val="24"/>
          <w:szCs w:val="24"/>
          <w:lang w:val="es-ES"/>
        </w:rPr>
        <w:t xml:space="preserve">, </w:t>
      </w:r>
      <w:r w:rsidRPr="00DD5929">
        <w:rPr>
          <w:rFonts w:ascii="Arial" w:hAnsi="Arial" w:cs="Arial"/>
          <w:sz w:val="24"/>
          <w:szCs w:val="24"/>
        </w:rPr>
        <w:t>previa opinión de aquellas, respecto de las propuestas regulatorias que se pretendan someter a la consideración del gobernador del estado o de los presidentes municipales u órgano de gobierno, según corresponda</w:t>
      </w:r>
      <w:r w:rsidRPr="00DD5929">
        <w:rPr>
          <w:rFonts w:ascii="Arial" w:hAnsi="Arial" w:cs="Arial"/>
          <w:sz w:val="24"/>
          <w:szCs w:val="24"/>
          <w:lang w:val="es-ES"/>
        </w:rPr>
        <w:t xml:space="preserve"> sin perjuicio de los tratados internacionales de los que los Estados Unidos Mexicanos sea parte.</w:t>
      </w:r>
    </w:p>
    <w:p w:rsidR="00060EAE" w:rsidRPr="00DD5929" w:rsidRDefault="00060EAE" w:rsidP="00060EAE">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68. Plazo para la emisión del dictamen por parte de la autoridad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En caso de discrepancia entre el sujeto obligado y la autoridad de mejora regulatoria, esta última resolverá, en definitiva.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69. Publicación de las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gobernador o el presidente municipal</w:t>
      </w:r>
      <w:r w:rsidRPr="00DD5929">
        <w:rPr>
          <w:rFonts w:ascii="Arial" w:hAnsi="Arial" w:cs="Arial"/>
          <w:sz w:val="24"/>
          <w:szCs w:val="24"/>
        </w:rPr>
        <w:t>, en cuyo caso la Consejería Jurídica u autoridad homóloga en el municipio resolverán el contenido definitivo.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70. Revisiones posteriores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Para el logro del mayor beneficio social de la regulación sujeta a revisión, la autoridad de mejora regulatoria correspondiente podrá proponer modificaciones al marco regulatorio vigente o acciones a los sujetos obligados correspondientes.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proceso de revisión al que hace referencia este artículo se realizará conforme a las disposiciones que al efecto emita la autoridad de mejora regulatoria correspondiente.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Pr="00DD5929">
        <w:rPr>
          <w:rFonts w:ascii="Arial" w:hAnsi="Arial" w:cs="Arial"/>
          <w:b/>
          <w:sz w:val="24"/>
          <w:szCs w:val="24"/>
          <w:lang w:val="es-ES"/>
        </w:rPr>
        <w:br/>
        <w:t>Programas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71. Objeto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de mejora regulatoria son las herramientas que tienen por objeto mejorar la regulación vigente e implementar acciones de simplificación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 acuerdo con el calendario que se establezca en términos del párrafo siguiente, someterán a la autoridad de mejora regulatoria correspondiente su programa de mejora regulatoria, con una vigencia anual, bienal o por el tiempo que dure la administración, en relación con la regulación, trámites y servicios que aplican, y  en los primeros cinco días de los meses de mayo y noviembre de cada año, sus reportes sobre los avances de sus programas de mejora regulatoria o sus resultados, en el caso de que los programas hayan concluido, así como las áreas de oportunidad que hayan detectado, en su caso.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 autoridad de mejora regulatoria emitirá los lineamientos </w:t>
      </w:r>
      <w:r w:rsidRPr="00DD5929">
        <w:rPr>
          <w:rFonts w:ascii="Arial" w:hAnsi="Arial" w:cs="Arial"/>
          <w:sz w:val="24"/>
          <w:szCs w:val="24"/>
        </w:rPr>
        <w:t>para establecer los calendarios, mecanismos, formularios e indicadores para la implementación de los programas de mejora regulatoria</w:t>
      </w:r>
      <w:r w:rsidRPr="00DD5929">
        <w:rPr>
          <w:rFonts w:ascii="Arial" w:hAnsi="Arial" w:cs="Arial"/>
          <w:sz w:val="24"/>
          <w:szCs w:val="24"/>
          <w:lang w:val="es-ES"/>
        </w:rPr>
        <w:t>, considerando los lineamientos generales contenidos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72. Emisión de propuestas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opinión de la autoridad de mejora regulatoria correspondiente y la respuesta del sujeto obligado serán publicadas en el portal oficial de la autoridad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73. Difusión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74. Obligatoriedad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caso de regulaciones, los sujetos obligados únicamente podrán solicitar ajustes a los programas de mejora regulatoria, siempre y cuando justifiquen dicha solicitud.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este artículo deberá́ sujetarse a la autorización previa de la autoridad de mejora regulatoria que corresponda, de conformidad con el objeto de esta ley.</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órganos de control interno o equivalentes de cada sujeto obligado deberán, de conformidad con sus atribuciones, dar seguimiento al cumplimiento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75. Simplificación</w:t>
      </w:r>
    </w:p>
    <w:p w:rsidR="00060EAE" w:rsidRPr="00DD5929" w:rsidRDefault="00060EAE" w:rsidP="00060EAE">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 Habilitar el uso de herramientas electrónicas para la presentación de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 Establecer plazos de respuesta menores a los máximos previstos.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III. Extender la vigencia de las resoluciones otorgadas por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IV. No exigir la presentación de datos y documentos.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Programas de simplificación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76. Definición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427012" w:rsidRDefault="00427012" w:rsidP="00060EAE">
      <w:pPr>
        <w:pStyle w:val="Sinespaciado"/>
        <w:spacing w:before="100" w:beforeAutospacing="1" w:after="100" w:afterAutospacing="1"/>
        <w:jc w:val="both"/>
        <w:rPr>
          <w:rFonts w:ascii="Arial" w:hAnsi="Arial" w:cs="Arial"/>
          <w:sz w:val="24"/>
          <w:szCs w:val="24"/>
          <w:lang w:val="es-ES"/>
        </w:rPr>
      </w:pPr>
    </w:p>
    <w:p w:rsidR="00427012" w:rsidRPr="00DD5929" w:rsidRDefault="00427012"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77. Opinión de autoridades en la materia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Las autoridades de mejora regulatoria tomarán en cuenta la opinión de las autoridades competentes en la materia en la creación y diseño de los programas específicos de simplificación y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78. Contenido de los lineamientos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Dichos lineamientos deberán precisar al menos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Definición de los estándares mínimos de mejora regulatoria que deberán ser aplicados por el sujeto obligado.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El formato de solicitud que deberán presentar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Procedimiento a que se sujetarán la solicitud, evaluación y otorgamiento de la certificación, especificando los plazos aplicables.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Los criterios, indicadores y métricas para el otorgamiento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Vigencia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Supuestos para la revocación y renovación del certificado.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Mecanismos de monitoreo y seguimiento.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79. Requisitos para la certificación</w:t>
      </w:r>
    </w:p>
    <w:p w:rsidR="00060EAE" w:rsidRPr="00DD5929" w:rsidRDefault="00060EAE" w:rsidP="00060EAE">
      <w:pPr>
        <w:pStyle w:val="Texto"/>
        <w:spacing w:before="100" w:beforeAutospacing="1" w:after="100" w:afterAutospacing="1" w:line="240" w:lineRule="auto"/>
        <w:ind w:firstLine="0"/>
        <w:rPr>
          <w:b/>
          <w:sz w:val="24"/>
          <w:szCs w:val="24"/>
        </w:rPr>
      </w:pPr>
      <w:r w:rsidRPr="00DD5929">
        <w:rPr>
          <w:sz w:val="24"/>
          <w:szCs w:val="24"/>
        </w:rPr>
        <w:t>Los sujetos obligados interesados en solicitar la certificación deberán cumplir con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Proporcionar la información que resulte necesaria para determinar la procedencia, o no, de la certificación solicitada.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Brindar apoyo para la coordinación de las agendas de trabajo, reuniones y entrevistas que resulten necesarias.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Brindar, en todo momento, facilidades para la ejecución de las inspecciones, verificaciones y visitas domiciliarias que, en su caso, tengan lugar.</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Proporcionar información para el monitoreo y seguimiento del cumplimiento de los estándares mínimos de mejora regulatoria, que deberá estar debidamente respaldada y documentada.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Dar cumplimiento a los plazos para la solicitud, evaluación y otorgamiento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Las demás que al efecto establezcan los lineamientos correspondientes.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incumplimiento de cualquiera de las fracciones previstas en este artículo será motivo suficiente para desechar la solicitud del sujeto obligado.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80. Certificados vigentes y coordinación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publicarán en su portal electrónico un listado que contendrá las certificaciones vigentes y deberán notificar a la comisión nacional sobre la creación, modificación o extinción</w:t>
      </w:r>
      <w:r w:rsidRPr="00DD5929">
        <w:rPr>
          <w:rFonts w:ascii="Arial" w:hAnsi="Arial" w:cs="Arial"/>
          <w:sz w:val="24"/>
          <w:szCs w:val="24"/>
        </w:rPr>
        <w:t xml:space="preserve"> de sus programas específicos de simplificación y mejora regulatoria</w:t>
      </w:r>
      <w:r w:rsidRPr="00DD5929">
        <w:rPr>
          <w:rFonts w:ascii="Arial" w:hAnsi="Arial" w:cs="Arial"/>
          <w:sz w:val="24"/>
          <w:szCs w:val="24"/>
          <w:lang w:val="es-ES"/>
        </w:rPr>
        <w:t>. Las autoridades de mejora regulatoria revocarán el certificado correspondiente cuando detecten el incumplimiento de alguno de los principios u objetivos previstos en esta ley.</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VI</w:t>
      </w:r>
      <w:r w:rsidRPr="00DD5929">
        <w:rPr>
          <w:rFonts w:ascii="Arial" w:hAnsi="Arial" w:cs="Arial"/>
          <w:b/>
          <w:sz w:val="24"/>
          <w:szCs w:val="24"/>
          <w:lang w:val="es-ES"/>
        </w:rPr>
        <w:br/>
        <w:t>Información estadística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81. Apoyo para estudios y encuestas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cuarto</w:t>
      </w:r>
      <w:r w:rsidRPr="00DD5929">
        <w:rPr>
          <w:rFonts w:ascii="Arial" w:hAnsi="Arial" w:cs="Arial"/>
          <w:b/>
          <w:sz w:val="24"/>
          <w:szCs w:val="24"/>
          <w:lang w:val="es-ES"/>
        </w:rPr>
        <w:br/>
        <w:t>Responsabilidades administrativas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82. Denuncias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El incumplimiento de las obligaciones establecidas en esta ley, por parte de los servidores públicos del estado y los municipios será sancionado en términos de la legislación aplicable en materia de re</w:t>
      </w:r>
      <w:r w:rsidR="006C2249">
        <w:rPr>
          <w:rFonts w:ascii="Arial" w:hAnsi="Arial" w:cs="Arial"/>
          <w:sz w:val="24"/>
          <w:szCs w:val="24"/>
        </w:rPr>
        <w:t xml:space="preserve">sponsabilidades administrativas y demás aplicables.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83. Incumplimientos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deberán informar a las autoridades que resulten competentes en la investigación de responsabilidades administrativas y hechos de corrupción, de los incumplimientos de que tengan conocimiento.</w:t>
      </w:r>
    </w:p>
    <w:p w:rsidR="00DA4DCD" w:rsidRDefault="00DA4DCD" w:rsidP="00060EAE">
      <w:pPr>
        <w:pStyle w:val="Sinespaciado"/>
        <w:spacing w:before="100" w:beforeAutospacing="1" w:after="100" w:afterAutospacing="1"/>
        <w:jc w:val="both"/>
        <w:rPr>
          <w:rFonts w:ascii="Arial" w:hAnsi="Arial" w:cs="Arial"/>
          <w:sz w:val="24"/>
          <w:szCs w:val="24"/>
          <w:lang w:val="es-ES"/>
        </w:rPr>
      </w:pPr>
    </w:p>
    <w:p w:rsidR="00DA4DCD" w:rsidRPr="00DD5929" w:rsidRDefault="00DA4DCD"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Artículos transitorios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Primero. Entrada en vigor</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Este decreto entrará en vigor al día siguiente de su publicación en el Diario Oficial del Gobierno del Estado de Yucatán.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Segundo. Abrogación de la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Se abroga la Ley de Mejora Regulatoria del Estado de Yucatán, publicada en el Diario Oficial del Gobierno del Estado de Yucatán el 9 de abril de 2016.</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Tercero. Órganos colegiados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Consejo Estatal de Mejora Regulatoria de Yucatán y los consejos municipales de mejora regulatoria deberán instalarse en un plazo que no exceda de noventa días naturales, contado a partir de la entrada en vigor de este decreto.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el párrafo anterior no será aplicable para los órganos colegiados de mejora regulatoria, tanto estatales como municipales, creados previo a la entrada en vigor de este decreto que incluyan participación ciudadana y su integración y atribuciones se apeguen a lo previsto en la Ley General de Mejora Regulatoria y en este decreto, los cuales podrán continuar ejerciendo sus funciones, sin necesidad de llevar a cabo una nueva integración o sesión de instalación.</w:t>
      </w:r>
    </w:p>
    <w:p w:rsidR="00060EAE" w:rsidRPr="00DD5929" w:rsidRDefault="00060EAE" w:rsidP="00060EAE">
      <w:pPr>
        <w:tabs>
          <w:tab w:val="right" w:pos="8498"/>
        </w:tabs>
        <w:spacing w:before="100" w:beforeAutospacing="1" w:after="100" w:afterAutospacing="1"/>
        <w:jc w:val="both"/>
        <w:rPr>
          <w:rFonts w:ascii="Arial" w:hAnsi="Arial" w:cs="Arial"/>
          <w:b/>
          <w:sz w:val="24"/>
          <w:szCs w:val="24"/>
        </w:rPr>
      </w:pPr>
      <w:r w:rsidRPr="00DD5929">
        <w:rPr>
          <w:rFonts w:ascii="Arial" w:hAnsi="Arial" w:cs="Arial"/>
          <w:b/>
          <w:sz w:val="24"/>
          <w:szCs w:val="24"/>
        </w:rPr>
        <w:t>Cuarto. Designación de las autoridades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gobernador del estado deberá designar a la autoridad de mejora regulatoria estatal dentro de un plazo de treinta días, contado a partir de la entrada en vigor de este decreto.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Quinto. Designación de comisionados municipales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presidentes municipales deberán designar a los comisionados municipales de mejora regulatoria dentro de un plazo de ciento ochenta días, contado a partir de la entrada en vigor de este decreto.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Sexto. Adecuaciones normativas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en términos de esta ley, en un plazo de un año, contado a partir de la entrada en vigor de este decreto, deberán expedir o, en su caso, modificar las disposiciones normativas que sean necesarias para darle pleno cumplimiento.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Séptimo. Referencias a la manifestación de impacto regulatorio</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Cuando en las disposiciones legales o normativas se haga referencia a la manifestación de impacto regulatorio, se entenderá que se refieren, en todos los casos, al análisis de impacto regulatorio.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Octavo. Plazo para la implementación de las herramientas de mejora regulatoria</w:t>
      </w:r>
    </w:p>
    <w:p w:rsidR="00060EAE" w:rsidRPr="00DD5929" w:rsidRDefault="00060EAE" w:rsidP="00060EAE">
      <w:pPr>
        <w:pStyle w:val="Estilo"/>
        <w:spacing w:before="100" w:beforeAutospacing="1" w:after="100" w:afterAutospacing="1"/>
        <w:rPr>
          <w:rFonts w:cs="Arial"/>
          <w:szCs w:val="24"/>
        </w:rPr>
      </w:pPr>
      <w:r w:rsidRPr="00DD5929">
        <w:rPr>
          <w:rFonts w:cs="Arial"/>
          <w:szCs w:val="24"/>
        </w:rPr>
        <w:t>La implementación de las herramientas de mejora regulatoria a que se refiere esta ley se hará de forma gradual,</w:t>
      </w:r>
      <w:r w:rsidRPr="00DD5929">
        <w:rPr>
          <w:rFonts w:cs="Arial"/>
          <w:szCs w:val="24"/>
          <w:lang w:val="es-ES"/>
        </w:rPr>
        <w:t xml:space="preserve"> en consideración de la complejidad de las herramientas y la capacidad técnica, operativa y presupuestal de los sujetos obligados,</w:t>
      </w:r>
      <w:r w:rsidRPr="00DD5929">
        <w:rPr>
          <w:rFonts w:cs="Arial"/>
          <w:szCs w:val="24"/>
        </w:rPr>
        <w:t xml:space="preserve"> pero deberá concluirse en un plazo de dos años, contado a partir de la entrada en vigor de este decreto, salvo en el caso de aquellas cuyo cumplimiento se encuentre sujeto a la entrada en vigor de lineamientos y demás normas administrativas generales que ordena expedir la Ley General de Mejora Regulatoria, que serán exigibles cuando así lo establezcan dichas disposiciones.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Noveno. Previsión presupuestal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Secretaría de Administración y Finanzas y su equivalente en los ayuntamientos, deberán realizar las adecuaciones presupuestales necesarias para dar cumplimiento a lo previsto en este decreto.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Décimo. Manifestaciones de impacto regulatorio</w:t>
      </w:r>
    </w:p>
    <w:p w:rsidR="00060EAE" w:rsidRPr="00DD5929" w:rsidRDefault="00060EAE" w:rsidP="00060EAE">
      <w:pPr>
        <w:pStyle w:val="Estilo"/>
        <w:spacing w:before="100" w:beforeAutospacing="1" w:after="100" w:afterAutospacing="1"/>
        <w:rPr>
          <w:rFonts w:cs="Arial"/>
          <w:szCs w:val="24"/>
        </w:rPr>
      </w:pPr>
      <w:r w:rsidRPr="00DD5929">
        <w:rPr>
          <w:rFonts w:cs="Arial"/>
          <w:szCs w:val="24"/>
        </w:rPr>
        <w:t>Las manifestaciones de impacto regulatorio presentadas por las autoridades con anterioridad a la entrada en vigor de esta ley, serán concluidas conforme a las disposiciones aplicables vigentes a la fecha de su presentación.</w:t>
      </w:r>
    </w:p>
    <w:p w:rsidR="00DC5ED8" w:rsidRPr="00B9171A" w:rsidRDefault="00C91331" w:rsidP="00B55208">
      <w:pPr>
        <w:widowControl/>
        <w:suppressAutoHyphens w:val="0"/>
        <w:autoSpaceDE/>
        <w:jc w:val="both"/>
        <w:outlineLvl w:val="0"/>
        <w:rPr>
          <w:rFonts w:ascii="Arial" w:hAnsi="Arial" w:cs="Arial"/>
          <w:b/>
          <w:sz w:val="24"/>
          <w:szCs w:val="24"/>
          <w:lang w:val="es-ES" w:eastAsia="es-ES"/>
        </w:rPr>
      </w:pPr>
      <w:r w:rsidRPr="00B9171A">
        <w:rPr>
          <w:rFonts w:ascii="Arial" w:hAnsi="Arial" w:cs="Arial"/>
          <w:b/>
          <w:sz w:val="24"/>
          <w:szCs w:val="24"/>
          <w:lang w:val="es-ES" w:eastAsia="es-ES"/>
        </w:rPr>
        <w:t xml:space="preserve">DADO EN LA SALA DE COMISIONES </w:t>
      </w:r>
      <w:r w:rsidR="00B55208">
        <w:rPr>
          <w:rFonts w:ascii="Arial" w:hAnsi="Arial" w:cs="Arial"/>
          <w:b/>
          <w:sz w:val="24"/>
          <w:szCs w:val="24"/>
          <w:lang w:val="es-ES" w:eastAsia="es-ES"/>
        </w:rPr>
        <w:t>“ABOGADA ANTONIA JIMÉNEZ TRAVA”</w:t>
      </w:r>
      <w:r w:rsidRPr="00B9171A">
        <w:rPr>
          <w:rFonts w:ascii="Arial" w:hAnsi="Arial" w:cs="Arial"/>
          <w:b/>
          <w:sz w:val="24"/>
          <w:szCs w:val="24"/>
          <w:lang w:val="es-ES" w:eastAsia="es-ES"/>
        </w:rPr>
        <w:t xml:space="preserve"> </w:t>
      </w:r>
      <w:r w:rsidR="00DC5ED8" w:rsidRPr="00B9171A">
        <w:rPr>
          <w:rFonts w:ascii="Arial" w:hAnsi="Arial" w:cs="Arial"/>
          <w:b/>
          <w:sz w:val="24"/>
          <w:szCs w:val="24"/>
          <w:lang w:val="es-ES" w:eastAsia="es-ES"/>
        </w:rPr>
        <w:t xml:space="preserve">DEL RECINTO DEL PODER LEGISLATIVO, EN LA CIUDAD DE MÉRIDA, YUCATÁN, A LOS </w:t>
      </w:r>
      <w:r w:rsidR="00B55208">
        <w:rPr>
          <w:rFonts w:ascii="Arial" w:hAnsi="Arial" w:cs="Arial"/>
          <w:b/>
          <w:sz w:val="24"/>
          <w:szCs w:val="24"/>
          <w:lang w:val="es-ES" w:eastAsia="es-ES"/>
        </w:rPr>
        <w:t>TREINTA</w:t>
      </w:r>
      <w:r w:rsidR="00DC5ED8" w:rsidRPr="00B9171A">
        <w:rPr>
          <w:rFonts w:ascii="Arial" w:hAnsi="Arial" w:cs="Arial"/>
          <w:b/>
          <w:sz w:val="24"/>
          <w:szCs w:val="24"/>
          <w:lang w:val="es-ES" w:eastAsia="es-ES"/>
        </w:rPr>
        <w:t xml:space="preserve"> </w:t>
      </w:r>
      <w:r w:rsidR="00DA4DCD">
        <w:rPr>
          <w:rFonts w:ascii="Arial" w:hAnsi="Arial" w:cs="Arial"/>
          <w:b/>
          <w:sz w:val="24"/>
          <w:szCs w:val="24"/>
          <w:lang w:val="es-ES" w:eastAsia="es-ES"/>
        </w:rPr>
        <w:t xml:space="preserve">Y UN </w:t>
      </w:r>
      <w:r w:rsidR="00DC5ED8" w:rsidRPr="00B9171A">
        <w:rPr>
          <w:rFonts w:ascii="Arial" w:hAnsi="Arial" w:cs="Arial"/>
          <w:b/>
          <w:sz w:val="24"/>
          <w:szCs w:val="24"/>
          <w:lang w:val="es-ES" w:eastAsia="es-ES"/>
        </w:rPr>
        <w:t xml:space="preserve">DÍAS DEL MES DE </w:t>
      </w:r>
      <w:r w:rsidR="00DA4DCD">
        <w:rPr>
          <w:rFonts w:ascii="Arial" w:hAnsi="Arial" w:cs="Arial"/>
          <w:b/>
          <w:sz w:val="24"/>
          <w:szCs w:val="24"/>
          <w:lang w:val="es-ES" w:eastAsia="es-ES"/>
        </w:rPr>
        <w:t>OCTUBRE</w:t>
      </w:r>
      <w:r w:rsidRPr="00B9171A">
        <w:rPr>
          <w:rFonts w:ascii="Arial" w:hAnsi="Arial" w:cs="Arial"/>
          <w:b/>
          <w:sz w:val="24"/>
          <w:szCs w:val="24"/>
          <w:lang w:val="es-ES" w:eastAsia="es-ES"/>
        </w:rPr>
        <w:t xml:space="preserve"> </w:t>
      </w:r>
      <w:r w:rsidR="00DC5ED8" w:rsidRPr="00B9171A">
        <w:rPr>
          <w:rFonts w:ascii="Arial" w:hAnsi="Arial" w:cs="Arial"/>
          <w:b/>
          <w:sz w:val="24"/>
          <w:szCs w:val="24"/>
          <w:lang w:val="es-ES" w:eastAsia="es-ES"/>
        </w:rPr>
        <w:t>DEL AÑO DOS MIL</w:t>
      </w:r>
      <w:r w:rsidRPr="00B9171A">
        <w:rPr>
          <w:rFonts w:ascii="Arial" w:hAnsi="Arial" w:cs="Arial"/>
          <w:b/>
          <w:sz w:val="24"/>
          <w:szCs w:val="24"/>
          <w:lang w:val="es-ES" w:eastAsia="es-ES"/>
        </w:rPr>
        <w:t xml:space="preserve"> DIEC</w:t>
      </w:r>
      <w:r w:rsidR="00B55208">
        <w:rPr>
          <w:rFonts w:ascii="Arial" w:hAnsi="Arial" w:cs="Arial"/>
          <w:b/>
          <w:sz w:val="24"/>
          <w:szCs w:val="24"/>
          <w:lang w:val="es-ES" w:eastAsia="es-ES"/>
        </w:rPr>
        <w:t>INUEVE</w:t>
      </w:r>
      <w:r w:rsidR="00DC5ED8" w:rsidRPr="00B9171A">
        <w:rPr>
          <w:rFonts w:ascii="Arial" w:hAnsi="Arial" w:cs="Arial"/>
          <w:b/>
          <w:sz w:val="24"/>
          <w:szCs w:val="24"/>
          <w:lang w:val="es-ES" w:eastAsia="es-ES"/>
        </w:rPr>
        <w:t>.</w:t>
      </w:r>
    </w:p>
    <w:p w:rsidR="00DC5ED8" w:rsidRPr="00B9171A" w:rsidRDefault="00DC5ED8" w:rsidP="008312AF">
      <w:pPr>
        <w:widowControl/>
        <w:suppressAutoHyphens w:val="0"/>
        <w:autoSpaceDE/>
        <w:ind w:left="-284"/>
        <w:jc w:val="both"/>
        <w:rPr>
          <w:rFonts w:ascii="Arial" w:hAnsi="Arial" w:cs="Arial"/>
          <w:b/>
          <w:sz w:val="24"/>
          <w:szCs w:val="24"/>
          <w:lang w:val="es-ES" w:eastAsia="es-ES"/>
        </w:rPr>
      </w:pPr>
    </w:p>
    <w:p w:rsidR="000D3BCE" w:rsidRDefault="00DC5ED8" w:rsidP="00B55208">
      <w:pPr>
        <w:widowControl/>
        <w:suppressAutoHyphens w:val="0"/>
        <w:autoSpaceDE/>
        <w:ind w:firstLine="426"/>
        <w:jc w:val="center"/>
        <w:rPr>
          <w:rFonts w:ascii="Arial" w:hAnsi="Arial" w:cs="Arial"/>
          <w:b/>
          <w:bCs/>
          <w:caps/>
          <w:sz w:val="24"/>
          <w:szCs w:val="24"/>
          <w:lang w:val="es-ES" w:eastAsia="es-ES"/>
        </w:rPr>
      </w:pPr>
      <w:r w:rsidRPr="00B9171A">
        <w:rPr>
          <w:rFonts w:ascii="Arial" w:hAnsi="Arial" w:cs="Arial"/>
          <w:b/>
          <w:bCs/>
          <w:caps/>
          <w:sz w:val="24"/>
          <w:szCs w:val="24"/>
          <w:lang w:val="es-ES" w:eastAsia="es-ES"/>
        </w:rPr>
        <w:t xml:space="preserve">COMISIóN PERMANENTE DE </w:t>
      </w:r>
    </w:p>
    <w:p w:rsidR="005F5910" w:rsidRPr="00B9171A" w:rsidRDefault="00DC5ED8" w:rsidP="00B55208">
      <w:pPr>
        <w:widowControl/>
        <w:suppressAutoHyphens w:val="0"/>
        <w:autoSpaceDE/>
        <w:ind w:firstLine="426"/>
        <w:jc w:val="center"/>
        <w:rPr>
          <w:rFonts w:ascii="Arial" w:hAnsi="Arial" w:cs="Arial"/>
          <w:b/>
          <w:bCs/>
          <w:caps/>
          <w:sz w:val="24"/>
          <w:szCs w:val="24"/>
          <w:lang w:val="es-ES" w:eastAsia="es-ES"/>
        </w:rPr>
      </w:pPr>
      <w:r w:rsidRPr="00B9171A">
        <w:rPr>
          <w:rFonts w:ascii="Arial" w:hAnsi="Arial" w:cs="Arial"/>
          <w:b/>
          <w:bCs/>
          <w:caps/>
          <w:sz w:val="24"/>
          <w:szCs w:val="24"/>
          <w:lang w:val="es-ES" w:eastAsia="es-ES"/>
        </w:rPr>
        <w:t>DESARROLLO ECONÓMICO Y FOMENTO AL EMPLEO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C5ED8" w:rsidRPr="00DC5ED8" w:rsidTr="008312AF">
        <w:trPr>
          <w:tblHeader/>
          <w:jc w:val="center"/>
        </w:trPr>
        <w:tc>
          <w:tcPr>
            <w:tcW w:w="2088" w:type="dxa"/>
            <w:shd w:val="clear" w:color="auto" w:fill="A6A6A6"/>
          </w:tcPr>
          <w:p w:rsidR="00DC5ED8" w:rsidRPr="00DC5ED8" w:rsidRDefault="00DC5ED8" w:rsidP="00DC5ED8">
            <w:pPr>
              <w:widowControl/>
              <w:suppressAutoHyphens w:val="0"/>
              <w:autoSpaceDE/>
              <w:spacing w:line="360" w:lineRule="auto"/>
              <w:jc w:val="center"/>
              <w:rPr>
                <w:rFonts w:ascii="Arial" w:hAnsi="Arial" w:cs="Arial"/>
                <w:b/>
                <w:bCs/>
                <w:caps/>
                <w:lang w:val="es-ES" w:eastAsia="es-ES"/>
              </w:rPr>
            </w:pPr>
            <w:r w:rsidRPr="00DC5ED8">
              <w:rPr>
                <w:rFonts w:ascii="Arial" w:hAnsi="Arial" w:cs="Arial"/>
                <w:b/>
                <w:bCs/>
                <w:caps/>
                <w:lang w:val="es-ES" w:eastAsia="es-ES"/>
              </w:rPr>
              <w:t>CARGO</w:t>
            </w:r>
          </w:p>
        </w:tc>
        <w:tc>
          <w:tcPr>
            <w:tcW w:w="2269" w:type="dxa"/>
            <w:shd w:val="clear" w:color="auto" w:fill="A6A6A6"/>
          </w:tcPr>
          <w:p w:rsidR="00DC5ED8" w:rsidRDefault="00DC5ED8" w:rsidP="008312AF">
            <w:pPr>
              <w:widowControl/>
              <w:suppressAutoHyphens w:val="0"/>
              <w:autoSpaceDE/>
              <w:spacing w:line="360" w:lineRule="auto"/>
              <w:jc w:val="center"/>
              <w:rPr>
                <w:rFonts w:ascii="Arial" w:hAnsi="Arial" w:cs="Arial"/>
                <w:b/>
                <w:bCs/>
                <w:caps/>
                <w:lang w:val="es-ES" w:eastAsia="es-ES"/>
              </w:rPr>
            </w:pPr>
            <w:r w:rsidRPr="00DC5ED8">
              <w:rPr>
                <w:rFonts w:ascii="Arial" w:hAnsi="Arial" w:cs="Arial"/>
                <w:b/>
                <w:bCs/>
                <w:caps/>
                <w:lang w:val="es-ES" w:eastAsia="es-ES"/>
              </w:rPr>
              <w:t>NOMBRE</w:t>
            </w:r>
          </w:p>
          <w:p w:rsidR="008312AF" w:rsidRPr="00DC5ED8" w:rsidRDefault="008312AF" w:rsidP="008312AF">
            <w:pPr>
              <w:widowControl/>
              <w:suppressAutoHyphens w:val="0"/>
              <w:autoSpaceDE/>
              <w:spacing w:line="360" w:lineRule="auto"/>
              <w:jc w:val="center"/>
              <w:rPr>
                <w:rFonts w:ascii="Arial" w:hAnsi="Arial" w:cs="Arial"/>
                <w:b/>
                <w:bCs/>
                <w:caps/>
                <w:lang w:val="es-ES" w:eastAsia="es-ES"/>
              </w:rPr>
            </w:pPr>
          </w:p>
        </w:tc>
        <w:tc>
          <w:tcPr>
            <w:tcW w:w="2272" w:type="dxa"/>
            <w:shd w:val="clear" w:color="auto" w:fill="A6A6A6"/>
          </w:tcPr>
          <w:p w:rsidR="00DC5ED8" w:rsidRPr="00DC5ED8" w:rsidRDefault="00DC5ED8" w:rsidP="00DC5ED8">
            <w:pPr>
              <w:widowControl/>
              <w:suppressAutoHyphens w:val="0"/>
              <w:autoSpaceDE/>
              <w:spacing w:line="360" w:lineRule="auto"/>
              <w:jc w:val="center"/>
              <w:rPr>
                <w:rFonts w:ascii="Arial" w:hAnsi="Arial" w:cs="Arial"/>
                <w:b/>
                <w:bCs/>
                <w:caps/>
                <w:lang w:val="es-ES" w:eastAsia="es-ES"/>
              </w:rPr>
            </w:pPr>
            <w:r w:rsidRPr="00DC5ED8">
              <w:rPr>
                <w:rFonts w:ascii="Arial" w:hAnsi="Arial" w:cs="Arial"/>
                <w:b/>
                <w:bCs/>
                <w:caps/>
                <w:lang w:val="es-ES" w:eastAsia="es-ES"/>
              </w:rPr>
              <w:t>VOTO A FAVOR</w:t>
            </w:r>
          </w:p>
        </w:tc>
        <w:tc>
          <w:tcPr>
            <w:tcW w:w="2416" w:type="dxa"/>
            <w:shd w:val="clear" w:color="auto" w:fill="A6A6A6"/>
          </w:tcPr>
          <w:p w:rsidR="00DC5ED8" w:rsidRPr="00DC5ED8" w:rsidRDefault="00DC5ED8" w:rsidP="00DC5ED8">
            <w:pPr>
              <w:widowControl/>
              <w:suppressAutoHyphens w:val="0"/>
              <w:autoSpaceDE/>
              <w:spacing w:line="360" w:lineRule="auto"/>
              <w:jc w:val="center"/>
              <w:rPr>
                <w:rFonts w:ascii="Arial" w:hAnsi="Arial" w:cs="Arial"/>
                <w:b/>
                <w:bCs/>
                <w:caps/>
                <w:lang w:val="es-ES" w:eastAsia="es-ES"/>
              </w:rPr>
            </w:pPr>
            <w:r w:rsidRPr="00DC5ED8">
              <w:rPr>
                <w:rFonts w:ascii="Arial" w:hAnsi="Arial" w:cs="Arial"/>
                <w:b/>
                <w:bCs/>
                <w:caps/>
                <w:lang w:val="es-ES" w:eastAsia="es-ES"/>
              </w:rPr>
              <w:t>VOTO EN CONTRA</w:t>
            </w:r>
          </w:p>
        </w:tc>
      </w:tr>
      <w:tr w:rsidR="00DC5ED8" w:rsidRPr="00DC5ED8" w:rsidTr="008312AF">
        <w:trPr>
          <w:jc w:val="center"/>
        </w:trPr>
        <w:tc>
          <w:tcPr>
            <w:tcW w:w="2088" w:type="dxa"/>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0D3BCE" w:rsidRPr="00FC453D" w:rsidRDefault="000D3BCE"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FC453D">
              <w:rPr>
                <w:rFonts w:ascii="Arial" w:hAnsi="Arial" w:cs="Arial"/>
                <w:b/>
                <w:bCs/>
                <w:caps/>
                <w:sz w:val="24"/>
                <w:szCs w:val="24"/>
                <w:lang w:val="es-ES" w:eastAsia="es-ES"/>
              </w:rPr>
              <w:t>PRESIDENTE</w:t>
            </w:r>
          </w:p>
        </w:tc>
        <w:tc>
          <w:tcPr>
            <w:tcW w:w="2269" w:type="dxa"/>
            <w:shd w:val="clear" w:color="auto" w:fill="auto"/>
          </w:tcPr>
          <w:p w:rsidR="005F5910" w:rsidRPr="00FC453D" w:rsidRDefault="00B55208" w:rsidP="005F5910">
            <w:pPr>
              <w:widowControl/>
              <w:suppressAutoHyphens w:val="0"/>
              <w:autoSpaceDE/>
              <w:spacing w:line="360" w:lineRule="auto"/>
              <w:jc w:val="center"/>
              <w:rPr>
                <w:rFonts w:ascii="Arial" w:hAnsi="Arial" w:cs="Arial"/>
                <w:b/>
                <w:bCs/>
                <w:sz w:val="24"/>
                <w:szCs w:val="24"/>
                <w:lang w:val="es-ES" w:eastAsia="es-ES"/>
              </w:rPr>
            </w:pPr>
            <w:r w:rsidRPr="00FC453D">
              <w:rPr>
                <w:noProof/>
                <w:sz w:val="24"/>
                <w:szCs w:val="24"/>
                <w:lang w:val="es-MX" w:eastAsia="es-MX"/>
              </w:rPr>
              <w:drawing>
                <wp:inline distT="0" distB="0" distL="0" distR="0">
                  <wp:extent cx="525439" cy="701502"/>
                  <wp:effectExtent l="0" t="0" r="8255" b="3810"/>
                  <wp:docPr id="11" name="Imagen 11"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8b782ece8cd0ee23b3ca8646f1b23f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619" cy="737790"/>
                          </a:xfrm>
                          <a:prstGeom prst="rect">
                            <a:avLst/>
                          </a:prstGeom>
                          <a:noFill/>
                          <a:ln>
                            <a:noFill/>
                          </a:ln>
                        </pic:spPr>
                      </pic:pic>
                    </a:graphicData>
                  </a:graphic>
                </wp:inline>
              </w:drawing>
            </w:r>
          </w:p>
          <w:p w:rsidR="008312AF" w:rsidRPr="00FC453D" w:rsidRDefault="00DC5ED8" w:rsidP="00B55208">
            <w:pPr>
              <w:widowControl/>
              <w:suppressAutoHyphens w:val="0"/>
              <w:autoSpaceDE/>
              <w:jc w:val="center"/>
              <w:rPr>
                <w:rFonts w:ascii="Arial" w:hAnsi="Arial" w:cs="Arial"/>
                <w:b/>
                <w:bCs/>
                <w:caps/>
                <w:sz w:val="24"/>
                <w:szCs w:val="24"/>
                <w:lang w:val="es-MX" w:eastAsia="es-ES"/>
              </w:rPr>
            </w:pPr>
            <w:r w:rsidRPr="00FC453D">
              <w:rPr>
                <w:rFonts w:ascii="Arial" w:hAnsi="Arial" w:cs="Arial"/>
                <w:b/>
                <w:bCs/>
                <w:caps/>
                <w:sz w:val="24"/>
                <w:szCs w:val="24"/>
                <w:lang w:val="es-MX" w:eastAsia="es-ES"/>
              </w:rPr>
              <w:t>dip.</w:t>
            </w:r>
            <w:r w:rsidR="005F5910" w:rsidRPr="00FC453D">
              <w:rPr>
                <w:rFonts w:ascii="Arial" w:hAnsi="Arial" w:cs="Arial"/>
                <w:b/>
                <w:bCs/>
                <w:caps/>
                <w:sz w:val="24"/>
                <w:szCs w:val="24"/>
                <w:lang w:val="es-MX" w:eastAsia="es-ES"/>
              </w:rPr>
              <w:t xml:space="preserve"> </w:t>
            </w:r>
            <w:r w:rsidR="00B55208" w:rsidRPr="00FC453D">
              <w:rPr>
                <w:rFonts w:ascii="Arial" w:hAnsi="Arial" w:cs="Arial"/>
                <w:b/>
                <w:bCs/>
                <w:caps/>
                <w:sz w:val="24"/>
                <w:szCs w:val="24"/>
                <w:lang w:val="es-MX" w:eastAsia="es-ES"/>
              </w:rPr>
              <w:t>marcos nicolás rodríguez ruz</w:t>
            </w:r>
          </w:p>
        </w:tc>
        <w:tc>
          <w:tcPr>
            <w:tcW w:w="2272" w:type="dxa"/>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MX" w:eastAsia="es-ES"/>
              </w:rPr>
            </w:pPr>
          </w:p>
        </w:tc>
        <w:tc>
          <w:tcPr>
            <w:tcW w:w="2416" w:type="dxa"/>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DC5ED8" w:rsidTr="008F562E">
        <w:trPr>
          <w:jc w:val="center"/>
        </w:trPr>
        <w:tc>
          <w:tcPr>
            <w:tcW w:w="2088" w:type="dxa"/>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es-MX" w:eastAsia="es-ES"/>
              </w:rPr>
            </w:pPr>
          </w:p>
          <w:p w:rsidR="000D3BCE" w:rsidRPr="00FC453D" w:rsidRDefault="000D3BCE" w:rsidP="00DC5ED8">
            <w:pPr>
              <w:widowControl/>
              <w:suppressAutoHyphens w:val="0"/>
              <w:autoSpaceDE/>
              <w:spacing w:line="360" w:lineRule="auto"/>
              <w:jc w:val="center"/>
              <w:rPr>
                <w:rFonts w:ascii="Arial" w:hAnsi="Arial" w:cs="Arial"/>
                <w:b/>
                <w:bCs/>
                <w:caps/>
                <w:sz w:val="24"/>
                <w:szCs w:val="24"/>
                <w:lang w:val="es-MX"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MX"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427012">
              <w:rPr>
                <w:rFonts w:ascii="Arial" w:hAnsi="Arial" w:cs="Arial"/>
                <w:b/>
                <w:bCs/>
                <w:caps/>
                <w:szCs w:val="24"/>
                <w:lang w:val="es-ES" w:eastAsia="es-ES"/>
              </w:rPr>
              <w:t>VICEPRESIDENTE</w:t>
            </w:r>
          </w:p>
        </w:tc>
        <w:tc>
          <w:tcPr>
            <w:tcW w:w="2269" w:type="dxa"/>
            <w:shd w:val="clear" w:color="auto" w:fill="auto"/>
          </w:tcPr>
          <w:p w:rsidR="008312AF" w:rsidRPr="00FC453D" w:rsidRDefault="00B55208" w:rsidP="00C91331">
            <w:pPr>
              <w:widowControl/>
              <w:suppressAutoHyphens w:val="0"/>
              <w:autoSpaceDE/>
              <w:jc w:val="center"/>
              <w:rPr>
                <w:rFonts w:ascii="Arial" w:hAnsi="Arial" w:cs="Arial"/>
                <w:sz w:val="24"/>
                <w:szCs w:val="24"/>
                <w:lang w:val="es-ES" w:eastAsia="es-ES"/>
              </w:rPr>
            </w:pPr>
            <w:r w:rsidRPr="00FC453D">
              <w:rPr>
                <w:noProof/>
                <w:sz w:val="24"/>
                <w:szCs w:val="24"/>
                <w:lang w:val="es-MX" w:eastAsia="es-MX"/>
              </w:rPr>
              <w:drawing>
                <wp:inline distT="0" distB="0" distL="0" distR="0">
                  <wp:extent cx="539087" cy="719724"/>
                  <wp:effectExtent l="0" t="0" r="0" b="4445"/>
                  <wp:docPr id="13" name="Imagen 13"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411" cy="766884"/>
                          </a:xfrm>
                          <a:prstGeom prst="rect">
                            <a:avLst/>
                          </a:prstGeom>
                          <a:noFill/>
                          <a:ln>
                            <a:noFill/>
                          </a:ln>
                        </pic:spPr>
                      </pic:pic>
                    </a:graphicData>
                  </a:graphic>
                </wp:inline>
              </w:drawing>
            </w:r>
          </w:p>
          <w:p w:rsidR="00B55208" w:rsidRPr="00FC453D" w:rsidRDefault="00B55208" w:rsidP="00C91331">
            <w:pPr>
              <w:widowControl/>
              <w:suppressAutoHyphens w:val="0"/>
              <w:autoSpaceDE/>
              <w:jc w:val="center"/>
              <w:rPr>
                <w:rFonts w:ascii="Arial" w:hAnsi="Arial" w:cs="Arial"/>
                <w:b/>
                <w:sz w:val="24"/>
                <w:szCs w:val="24"/>
                <w:lang w:val="es-ES" w:eastAsia="es-ES"/>
              </w:rPr>
            </w:pPr>
            <w:r w:rsidRPr="00FC453D">
              <w:rPr>
                <w:rFonts w:ascii="Arial" w:hAnsi="Arial" w:cs="Arial"/>
                <w:b/>
                <w:sz w:val="24"/>
                <w:szCs w:val="24"/>
                <w:lang w:val="es-ES" w:eastAsia="es-ES"/>
              </w:rPr>
              <w:t>DIP. V</w:t>
            </w:r>
            <w:r w:rsidR="000D3BCE" w:rsidRPr="00FC453D">
              <w:rPr>
                <w:rFonts w:ascii="Arial" w:hAnsi="Arial" w:cs="Arial"/>
                <w:b/>
                <w:sz w:val="24"/>
                <w:szCs w:val="24"/>
                <w:lang w:val="es-ES" w:eastAsia="es-ES"/>
              </w:rPr>
              <w:t>ÍCTOR MERARI</w:t>
            </w:r>
            <w:r w:rsidRPr="00FC453D">
              <w:rPr>
                <w:rFonts w:ascii="Arial" w:hAnsi="Arial" w:cs="Arial"/>
                <w:b/>
                <w:sz w:val="24"/>
                <w:szCs w:val="24"/>
                <w:lang w:val="es-ES" w:eastAsia="es-ES"/>
              </w:rPr>
              <w:t xml:space="preserve"> SÁNCHEZ ROCA</w:t>
            </w:r>
          </w:p>
        </w:tc>
        <w:tc>
          <w:tcPr>
            <w:tcW w:w="2272" w:type="dxa"/>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ES" w:eastAsia="es-ES"/>
              </w:rPr>
            </w:pPr>
          </w:p>
        </w:tc>
      </w:tr>
      <w:tr w:rsidR="00DC5ED8" w:rsidRPr="00DC5ED8" w:rsidTr="008F562E">
        <w:trPr>
          <w:jc w:val="center"/>
        </w:trPr>
        <w:tc>
          <w:tcPr>
            <w:tcW w:w="2088" w:type="dxa"/>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0D3BCE" w:rsidRPr="00FC453D" w:rsidRDefault="000D3BCE" w:rsidP="00DC5ED8">
            <w:pPr>
              <w:widowControl/>
              <w:suppressAutoHyphens w:val="0"/>
              <w:autoSpaceDE/>
              <w:spacing w:line="360" w:lineRule="auto"/>
              <w:jc w:val="center"/>
              <w:rPr>
                <w:rFonts w:ascii="Arial" w:hAnsi="Arial" w:cs="Arial"/>
                <w:b/>
                <w:bCs/>
                <w:caps/>
                <w:sz w:val="24"/>
                <w:szCs w:val="24"/>
                <w:lang w:val="pt-BR"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pt-BR" w:eastAsia="es-ES"/>
              </w:rPr>
            </w:pPr>
            <w:r w:rsidRPr="00FC453D">
              <w:rPr>
                <w:rFonts w:ascii="Arial" w:hAnsi="Arial" w:cs="Arial"/>
                <w:b/>
                <w:bCs/>
                <w:caps/>
                <w:sz w:val="24"/>
                <w:szCs w:val="24"/>
                <w:lang w:val="pt-BR" w:eastAsia="es-ES"/>
              </w:rPr>
              <w:t>secretario</w:t>
            </w:r>
          </w:p>
        </w:tc>
        <w:tc>
          <w:tcPr>
            <w:tcW w:w="2269" w:type="dxa"/>
            <w:shd w:val="clear" w:color="auto" w:fill="auto"/>
          </w:tcPr>
          <w:p w:rsidR="008312AF" w:rsidRPr="00FC453D" w:rsidRDefault="000D3BCE" w:rsidP="000D3BCE">
            <w:pPr>
              <w:widowControl/>
              <w:suppressAutoHyphens w:val="0"/>
              <w:autoSpaceDE/>
              <w:jc w:val="center"/>
              <w:rPr>
                <w:rFonts w:ascii="Arial" w:hAnsi="Arial" w:cs="Arial"/>
                <w:b/>
                <w:noProof/>
                <w:sz w:val="24"/>
                <w:szCs w:val="24"/>
                <w:lang w:val="es-MX" w:eastAsia="es-MX"/>
              </w:rPr>
            </w:pPr>
            <w:r w:rsidRPr="00FC453D">
              <w:rPr>
                <w:noProof/>
                <w:sz w:val="24"/>
                <w:szCs w:val="24"/>
                <w:lang w:val="es-MX" w:eastAsia="es-MX"/>
              </w:rPr>
              <w:drawing>
                <wp:inline distT="0" distB="0" distL="0" distR="0">
                  <wp:extent cx="511791" cy="683282"/>
                  <wp:effectExtent l="0" t="0" r="3175" b="2540"/>
                  <wp:docPr id="14" name="Imagen 14"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499" cy="762997"/>
                          </a:xfrm>
                          <a:prstGeom prst="rect">
                            <a:avLst/>
                          </a:prstGeom>
                          <a:noFill/>
                          <a:ln>
                            <a:noFill/>
                          </a:ln>
                        </pic:spPr>
                      </pic:pic>
                    </a:graphicData>
                  </a:graphic>
                </wp:inline>
              </w:drawing>
            </w:r>
          </w:p>
          <w:p w:rsidR="000D3BCE" w:rsidRPr="00FC453D" w:rsidRDefault="000D3BCE" w:rsidP="000D3BCE">
            <w:pPr>
              <w:widowControl/>
              <w:suppressAutoHyphens w:val="0"/>
              <w:autoSpaceDE/>
              <w:jc w:val="center"/>
              <w:rPr>
                <w:rFonts w:ascii="Arial" w:hAnsi="Arial" w:cs="Arial"/>
                <w:b/>
                <w:noProof/>
                <w:sz w:val="24"/>
                <w:szCs w:val="24"/>
                <w:lang w:val="es-MX" w:eastAsia="es-MX"/>
              </w:rPr>
            </w:pPr>
            <w:r w:rsidRPr="00FC453D">
              <w:rPr>
                <w:rFonts w:ascii="Arial" w:hAnsi="Arial" w:cs="Arial"/>
                <w:b/>
                <w:noProof/>
                <w:sz w:val="24"/>
                <w:szCs w:val="24"/>
                <w:lang w:val="es-MX" w:eastAsia="es-MX"/>
              </w:rPr>
              <w:t>DIP. MARTÍN ENRIQUE CASTILLO RUZ</w:t>
            </w:r>
          </w:p>
        </w:tc>
        <w:tc>
          <w:tcPr>
            <w:tcW w:w="2272" w:type="dxa"/>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ES" w:eastAsia="es-ES"/>
              </w:rPr>
            </w:pPr>
          </w:p>
        </w:tc>
      </w:tr>
      <w:tr w:rsidR="00DC5ED8" w:rsidRPr="00DC5ED8" w:rsidTr="00FC453D">
        <w:trPr>
          <w:jc w:val="center"/>
        </w:trPr>
        <w:tc>
          <w:tcPr>
            <w:tcW w:w="2088" w:type="dxa"/>
            <w:tcBorders>
              <w:bottom w:val="single" w:sz="4" w:space="0" w:color="auto"/>
            </w:tcBorders>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0D3BCE" w:rsidRPr="00FC453D" w:rsidRDefault="000D3BCE" w:rsidP="00DC5ED8">
            <w:pPr>
              <w:widowControl/>
              <w:suppressAutoHyphens w:val="0"/>
              <w:autoSpaceDE/>
              <w:spacing w:line="360" w:lineRule="auto"/>
              <w:jc w:val="center"/>
              <w:rPr>
                <w:rFonts w:ascii="Arial" w:hAnsi="Arial" w:cs="Arial"/>
                <w:b/>
                <w:bCs/>
                <w:caps/>
                <w:sz w:val="24"/>
                <w:szCs w:val="24"/>
                <w:lang w:val="pt-BR"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FC453D">
              <w:rPr>
                <w:rFonts w:ascii="Arial" w:hAnsi="Arial" w:cs="Arial"/>
                <w:b/>
                <w:bCs/>
                <w:caps/>
                <w:sz w:val="24"/>
                <w:szCs w:val="24"/>
                <w:lang w:val="pt-BR" w:eastAsia="es-ES"/>
              </w:rPr>
              <w:t>SECRETARIO</w:t>
            </w:r>
          </w:p>
        </w:tc>
        <w:tc>
          <w:tcPr>
            <w:tcW w:w="2269" w:type="dxa"/>
            <w:tcBorders>
              <w:bottom w:val="single" w:sz="4" w:space="0" w:color="auto"/>
            </w:tcBorders>
            <w:shd w:val="clear" w:color="auto" w:fill="auto"/>
          </w:tcPr>
          <w:p w:rsidR="008312AF" w:rsidRPr="00FC453D" w:rsidRDefault="000D3BCE" w:rsidP="000D3BCE">
            <w:pPr>
              <w:widowControl/>
              <w:suppressAutoHyphens w:val="0"/>
              <w:autoSpaceDE/>
              <w:jc w:val="center"/>
              <w:rPr>
                <w:rFonts w:ascii="Arial" w:hAnsi="Arial" w:cs="Arial"/>
                <w:sz w:val="24"/>
                <w:szCs w:val="24"/>
                <w:lang w:val="es-ES" w:eastAsia="es-ES"/>
              </w:rPr>
            </w:pPr>
            <w:r w:rsidRPr="00FC453D">
              <w:rPr>
                <w:noProof/>
                <w:sz w:val="24"/>
                <w:szCs w:val="24"/>
                <w:lang w:val="es-MX" w:eastAsia="es-MX"/>
              </w:rPr>
              <w:drawing>
                <wp:inline distT="0" distB="0" distL="0" distR="0">
                  <wp:extent cx="484495" cy="646839"/>
                  <wp:effectExtent l="0" t="0" r="0" b="1270"/>
                  <wp:docPr id="15" name="Imagen 1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5ea275f02874a2a53b566e4d9049a3f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705" cy="736569"/>
                          </a:xfrm>
                          <a:prstGeom prst="rect">
                            <a:avLst/>
                          </a:prstGeom>
                          <a:noFill/>
                          <a:ln>
                            <a:noFill/>
                          </a:ln>
                        </pic:spPr>
                      </pic:pic>
                    </a:graphicData>
                  </a:graphic>
                </wp:inline>
              </w:drawing>
            </w:r>
          </w:p>
          <w:p w:rsidR="000D3BCE" w:rsidRDefault="000D3BCE" w:rsidP="000D3BCE">
            <w:pPr>
              <w:widowControl/>
              <w:suppressAutoHyphens w:val="0"/>
              <w:autoSpaceDE/>
              <w:jc w:val="center"/>
              <w:rPr>
                <w:rFonts w:ascii="Arial" w:hAnsi="Arial" w:cs="Arial"/>
                <w:b/>
                <w:sz w:val="24"/>
                <w:szCs w:val="24"/>
                <w:lang w:val="es-ES" w:eastAsia="es-ES"/>
              </w:rPr>
            </w:pPr>
            <w:r w:rsidRPr="00FC453D">
              <w:rPr>
                <w:rFonts w:ascii="Arial" w:hAnsi="Arial" w:cs="Arial"/>
                <w:b/>
                <w:sz w:val="24"/>
                <w:szCs w:val="24"/>
                <w:lang w:val="es-ES" w:eastAsia="es-ES"/>
              </w:rPr>
              <w:t>DIP. LUIS HERMELINDO LOEZA PACHECO</w:t>
            </w:r>
          </w:p>
          <w:p w:rsidR="00FC453D" w:rsidRDefault="00FC453D" w:rsidP="000D3BCE">
            <w:pPr>
              <w:widowControl/>
              <w:suppressAutoHyphens w:val="0"/>
              <w:autoSpaceDE/>
              <w:jc w:val="center"/>
              <w:rPr>
                <w:rFonts w:ascii="Arial" w:hAnsi="Arial" w:cs="Arial"/>
                <w:b/>
                <w:sz w:val="24"/>
                <w:szCs w:val="24"/>
                <w:lang w:val="es-ES" w:eastAsia="es-ES"/>
              </w:rPr>
            </w:pPr>
          </w:p>
          <w:p w:rsidR="00FC453D" w:rsidRPr="00FC453D" w:rsidRDefault="00FC453D" w:rsidP="000D3BCE">
            <w:pPr>
              <w:widowControl/>
              <w:suppressAutoHyphens w:val="0"/>
              <w:autoSpaceDE/>
              <w:jc w:val="center"/>
              <w:rPr>
                <w:rFonts w:ascii="Arial" w:hAnsi="Arial" w:cs="Arial"/>
                <w:b/>
                <w:sz w:val="24"/>
                <w:szCs w:val="24"/>
                <w:lang w:val="es-ES" w:eastAsia="es-ES"/>
              </w:rPr>
            </w:pPr>
          </w:p>
        </w:tc>
        <w:tc>
          <w:tcPr>
            <w:tcW w:w="2272" w:type="dxa"/>
            <w:tcBorders>
              <w:bottom w:val="single" w:sz="4" w:space="0" w:color="auto"/>
            </w:tcBorders>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tcBorders>
              <w:bottom w:val="single" w:sz="4" w:space="0" w:color="auto"/>
            </w:tcBorders>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ES" w:eastAsia="es-ES"/>
              </w:rPr>
            </w:pPr>
          </w:p>
        </w:tc>
      </w:tr>
      <w:tr w:rsidR="00FC453D" w:rsidRPr="00DC5ED8" w:rsidTr="00FC453D">
        <w:trPr>
          <w:jc w:val="center"/>
        </w:trPr>
        <w:tc>
          <w:tcPr>
            <w:tcW w:w="9045" w:type="dxa"/>
            <w:gridSpan w:val="4"/>
            <w:tcBorders>
              <w:top w:val="single" w:sz="4" w:space="0" w:color="auto"/>
              <w:left w:val="nil"/>
              <w:bottom w:val="nil"/>
              <w:right w:val="nil"/>
            </w:tcBorders>
            <w:shd w:val="clear" w:color="auto" w:fill="auto"/>
          </w:tcPr>
          <w:p w:rsidR="00FC453D" w:rsidRPr="00FC453D" w:rsidRDefault="00FC453D" w:rsidP="00FC453D">
            <w:pPr>
              <w:widowControl/>
              <w:suppressAutoHyphens w:val="0"/>
              <w:autoSpaceDE/>
              <w:jc w:val="both"/>
              <w:rPr>
                <w:rFonts w:ascii="Arial" w:hAnsi="Arial" w:cs="Arial"/>
                <w:i/>
                <w:sz w:val="16"/>
                <w:szCs w:val="16"/>
                <w:lang w:val="es-ES" w:eastAsia="es-ES"/>
              </w:rPr>
            </w:pPr>
            <w:r w:rsidRPr="00DC5ED8">
              <w:rPr>
                <w:rFonts w:ascii="Arial" w:hAnsi="Arial" w:cs="Arial"/>
                <w:i/>
                <w:sz w:val="16"/>
                <w:szCs w:val="16"/>
                <w:lang w:val="es-ES" w:eastAsia="es-ES"/>
              </w:rPr>
              <w:t xml:space="preserve">Esta hoja de firmas pertenece al Dictamen de la </w:t>
            </w:r>
            <w:r>
              <w:rPr>
                <w:rFonts w:ascii="Arial" w:hAnsi="Arial" w:cs="Arial"/>
                <w:i/>
                <w:sz w:val="16"/>
                <w:szCs w:val="16"/>
                <w:lang w:val="es-ES" w:eastAsia="es-ES"/>
              </w:rPr>
              <w:t>iniciativa para expedir</w:t>
            </w:r>
            <w:r w:rsidRPr="00DC5ED8">
              <w:rPr>
                <w:rFonts w:ascii="Arial" w:hAnsi="Arial" w:cs="Arial"/>
                <w:i/>
                <w:sz w:val="16"/>
                <w:szCs w:val="16"/>
                <w:lang w:val="es-ES" w:eastAsia="es-ES"/>
              </w:rPr>
              <w:t xml:space="preserve"> la </w:t>
            </w:r>
            <w:r w:rsidRPr="000D3BCE">
              <w:rPr>
                <w:rFonts w:ascii="Arial" w:hAnsi="Arial" w:cs="Arial"/>
                <w:i/>
                <w:sz w:val="16"/>
                <w:szCs w:val="16"/>
                <w:lang w:val="es-ES" w:eastAsia="es-ES"/>
              </w:rPr>
              <w:t>Ley de Mejora Regulatoria para el Estado de Yucatán</w:t>
            </w:r>
          </w:p>
        </w:tc>
      </w:tr>
      <w:tr w:rsidR="00DC5ED8" w:rsidRPr="00DC5ED8" w:rsidTr="00FC453D">
        <w:trPr>
          <w:jc w:val="center"/>
        </w:trPr>
        <w:tc>
          <w:tcPr>
            <w:tcW w:w="2088" w:type="dxa"/>
            <w:tcBorders>
              <w:top w:val="nil"/>
            </w:tcBorders>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0D3BCE" w:rsidRPr="00FC453D" w:rsidRDefault="000D3BCE"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pt-BR" w:eastAsia="es-ES"/>
              </w:rPr>
            </w:pPr>
            <w:r w:rsidRPr="00FC453D">
              <w:rPr>
                <w:rFonts w:ascii="Arial" w:hAnsi="Arial" w:cs="Arial"/>
                <w:b/>
                <w:bCs/>
                <w:caps/>
                <w:sz w:val="24"/>
                <w:szCs w:val="24"/>
                <w:lang w:val="es-ES" w:eastAsia="es-ES"/>
              </w:rPr>
              <w:t>VOCAL</w:t>
            </w:r>
          </w:p>
        </w:tc>
        <w:tc>
          <w:tcPr>
            <w:tcW w:w="2269" w:type="dxa"/>
            <w:tcBorders>
              <w:top w:val="nil"/>
            </w:tcBorders>
            <w:shd w:val="clear" w:color="auto" w:fill="auto"/>
          </w:tcPr>
          <w:p w:rsidR="00DC5ED8" w:rsidRPr="00FC453D" w:rsidRDefault="000D3BCE" w:rsidP="00C91331">
            <w:pPr>
              <w:widowControl/>
              <w:suppressAutoHyphens w:val="0"/>
              <w:autoSpaceDE/>
              <w:jc w:val="center"/>
              <w:rPr>
                <w:rFonts w:ascii="Arial" w:hAnsi="Arial" w:cs="Arial"/>
                <w:b/>
                <w:caps/>
                <w:sz w:val="24"/>
                <w:szCs w:val="24"/>
                <w:lang w:val="pt-BR" w:eastAsia="es-ES"/>
              </w:rPr>
            </w:pPr>
            <w:r w:rsidRPr="00FC453D">
              <w:rPr>
                <w:noProof/>
                <w:sz w:val="24"/>
                <w:szCs w:val="24"/>
                <w:lang w:val="es-MX" w:eastAsia="es-MX"/>
              </w:rPr>
              <w:drawing>
                <wp:inline distT="0" distB="0" distL="0" distR="0">
                  <wp:extent cx="498143" cy="665060"/>
                  <wp:effectExtent l="0" t="0" r="0" b="1905"/>
                  <wp:docPr id="16" name="Imagen 1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2b67aea239f7f32f2988f64ac627e97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408" cy="686775"/>
                          </a:xfrm>
                          <a:prstGeom prst="rect">
                            <a:avLst/>
                          </a:prstGeom>
                          <a:noFill/>
                          <a:ln>
                            <a:noFill/>
                          </a:ln>
                        </pic:spPr>
                      </pic:pic>
                    </a:graphicData>
                  </a:graphic>
                </wp:inline>
              </w:drawing>
            </w:r>
          </w:p>
          <w:p w:rsidR="000D3BCE" w:rsidRPr="00FC453D" w:rsidRDefault="000D3BCE" w:rsidP="000D3BCE">
            <w:pPr>
              <w:widowControl/>
              <w:suppressAutoHyphens w:val="0"/>
              <w:autoSpaceDE/>
              <w:jc w:val="center"/>
              <w:rPr>
                <w:rFonts w:ascii="Arial" w:hAnsi="Arial" w:cs="Arial"/>
                <w:b/>
                <w:caps/>
                <w:sz w:val="24"/>
                <w:szCs w:val="24"/>
                <w:lang w:val="pt-BR" w:eastAsia="es-ES"/>
              </w:rPr>
            </w:pPr>
            <w:r w:rsidRPr="00FC453D">
              <w:rPr>
                <w:rFonts w:ascii="Arial" w:hAnsi="Arial" w:cs="Arial"/>
                <w:b/>
                <w:caps/>
                <w:sz w:val="24"/>
                <w:szCs w:val="24"/>
                <w:lang w:val="pt-BR" w:eastAsia="es-ES"/>
              </w:rPr>
              <w:t>DIP. MIGUEL ESTEBAN RODRÍGUEZ BAQUEIRO</w:t>
            </w:r>
          </w:p>
        </w:tc>
        <w:tc>
          <w:tcPr>
            <w:tcW w:w="2272" w:type="dxa"/>
            <w:tcBorders>
              <w:top w:val="nil"/>
            </w:tcBorders>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tcBorders>
              <w:top w:val="nil"/>
            </w:tcBorders>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ES" w:eastAsia="es-ES"/>
              </w:rPr>
            </w:pPr>
          </w:p>
        </w:tc>
      </w:tr>
      <w:tr w:rsidR="00DC5ED8" w:rsidRPr="00DC5ED8" w:rsidTr="008F562E">
        <w:trPr>
          <w:jc w:val="center"/>
        </w:trPr>
        <w:tc>
          <w:tcPr>
            <w:tcW w:w="2088" w:type="dxa"/>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FC453D">
              <w:rPr>
                <w:rFonts w:ascii="Arial" w:hAnsi="Arial" w:cs="Arial"/>
                <w:b/>
                <w:bCs/>
                <w:caps/>
                <w:sz w:val="24"/>
                <w:szCs w:val="24"/>
                <w:lang w:val="es-ES" w:eastAsia="es-ES"/>
              </w:rPr>
              <w:t>VOCAL</w:t>
            </w:r>
          </w:p>
        </w:tc>
        <w:tc>
          <w:tcPr>
            <w:tcW w:w="2269" w:type="dxa"/>
            <w:shd w:val="clear" w:color="auto" w:fill="auto"/>
          </w:tcPr>
          <w:p w:rsidR="00DC5ED8" w:rsidRPr="00FC453D" w:rsidRDefault="000D3BCE" w:rsidP="00C91331">
            <w:pPr>
              <w:widowControl/>
              <w:suppressAutoHyphens w:val="0"/>
              <w:autoSpaceDE/>
              <w:jc w:val="center"/>
              <w:rPr>
                <w:rFonts w:ascii="Arial" w:hAnsi="Arial" w:cs="Arial"/>
                <w:b/>
                <w:caps/>
                <w:sz w:val="24"/>
                <w:szCs w:val="24"/>
                <w:lang w:val="es-ES" w:eastAsia="es-ES"/>
              </w:rPr>
            </w:pPr>
            <w:r w:rsidRPr="00FC453D">
              <w:rPr>
                <w:noProof/>
                <w:sz w:val="24"/>
                <w:szCs w:val="24"/>
                <w:lang w:val="es-MX" w:eastAsia="es-MX"/>
              </w:rPr>
              <w:drawing>
                <wp:inline distT="0" distB="0" distL="0" distR="0">
                  <wp:extent cx="580030" cy="774387"/>
                  <wp:effectExtent l="0" t="0" r="0" b="6985"/>
                  <wp:docPr id="17" name="Imagen 17"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f3e53c0564ba858118df361734b4548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979" cy="814372"/>
                          </a:xfrm>
                          <a:prstGeom prst="rect">
                            <a:avLst/>
                          </a:prstGeom>
                          <a:noFill/>
                          <a:ln>
                            <a:noFill/>
                          </a:ln>
                        </pic:spPr>
                      </pic:pic>
                    </a:graphicData>
                  </a:graphic>
                </wp:inline>
              </w:drawing>
            </w:r>
          </w:p>
          <w:p w:rsidR="000D3BCE" w:rsidRPr="00FC453D" w:rsidRDefault="000D3BCE" w:rsidP="00C91331">
            <w:pPr>
              <w:widowControl/>
              <w:suppressAutoHyphens w:val="0"/>
              <w:autoSpaceDE/>
              <w:jc w:val="center"/>
              <w:rPr>
                <w:rFonts w:ascii="Arial" w:hAnsi="Arial" w:cs="Arial"/>
                <w:b/>
                <w:caps/>
                <w:sz w:val="24"/>
                <w:szCs w:val="24"/>
                <w:lang w:val="es-ES" w:eastAsia="es-ES"/>
              </w:rPr>
            </w:pPr>
            <w:r w:rsidRPr="00FC453D">
              <w:rPr>
                <w:rFonts w:ascii="Arial" w:hAnsi="Arial" w:cs="Arial"/>
                <w:b/>
                <w:caps/>
                <w:sz w:val="24"/>
                <w:szCs w:val="24"/>
                <w:lang w:val="es-ES" w:eastAsia="es-ES"/>
              </w:rPr>
              <w:t>DIP. HARRY GERARDO RODRÍGUEZ BOTELLO FIERRO</w:t>
            </w:r>
          </w:p>
        </w:tc>
        <w:tc>
          <w:tcPr>
            <w:tcW w:w="2272" w:type="dxa"/>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ES" w:eastAsia="es-ES"/>
              </w:rPr>
            </w:pPr>
          </w:p>
        </w:tc>
      </w:tr>
      <w:tr w:rsidR="00DC5ED8" w:rsidRPr="00DC5ED8" w:rsidTr="008F562E">
        <w:trPr>
          <w:jc w:val="center"/>
        </w:trPr>
        <w:tc>
          <w:tcPr>
            <w:tcW w:w="2088" w:type="dxa"/>
            <w:shd w:val="clear" w:color="auto" w:fill="auto"/>
          </w:tcPr>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FC453D"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FC453D">
              <w:rPr>
                <w:rFonts w:ascii="Arial" w:hAnsi="Arial" w:cs="Arial"/>
                <w:b/>
                <w:bCs/>
                <w:caps/>
                <w:sz w:val="24"/>
                <w:szCs w:val="24"/>
                <w:lang w:val="es-ES" w:eastAsia="es-ES"/>
              </w:rPr>
              <w:t>VOCAL</w:t>
            </w:r>
          </w:p>
        </w:tc>
        <w:tc>
          <w:tcPr>
            <w:tcW w:w="2269" w:type="dxa"/>
            <w:shd w:val="clear" w:color="auto" w:fill="auto"/>
          </w:tcPr>
          <w:p w:rsidR="00DC5ED8" w:rsidRPr="00FC453D" w:rsidRDefault="000D3BCE" w:rsidP="00C91331">
            <w:pPr>
              <w:widowControl/>
              <w:suppressAutoHyphens w:val="0"/>
              <w:autoSpaceDE/>
              <w:jc w:val="center"/>
              <w:rPr>
                <w:rFonts w:ascii="Arial" w:hAnsi="Arial" w:cs="Arial"/>
                <w:b/>
                <w:caps/>
                <w:sz w:val="24"/>
                <w:szCs w:val="24"/>
                <w:lang w:val="es-ES" w:eastAsia="es-ES"/>
              </w:rPr>
            </w:pPr>
            <w:r w:rsidRPr="00FC453D">
              <w:rPr>
                <w:noProof/>
                <w:sz w:val="24"/>
                <w:szCs w:val="24"/>
                <w:lang w:val="es-MX" w:eastAsia="es-MX"/>
              </w:rPr>
              <w:drawing>
                <wp:inline distT="0" distB="0" distL="0" distR="0">
                  <wp:extent cx="593677" cy="792605"/>
                  <wp:effectExtent l="0" t="0" r="0" b="7620"/>
                  <wp:docPr id="18" name="Imagen 18"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fb934ebed5b8e85baaf46efc4541b4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713" cy="815349"/>
                          </a:xfrm>
                          <a:prstGeom prst="rect">
                            <a:avLst/>
                          </a:prstGeom>
                          <a:noFill/>
                          <a:ln>
                            <a:noFill/>
                          </a:ln>
                        </pic:spPr>
                      </pic:pic>
                    </a:graphicData>
                  </a:graphic>
                </wp:inline>
              </w:drawing>
            </w:r>
          </w:p>
          <w:p w:rsidR="000D3BCE" w:rsidRPr="00FC453D" w:rsidRDefault="000D3BCE" w:rsidP="00C91331">
            <w:pPr>
              <w:widowControl/>
              <w:suppressAutoHyphens w:val="0"/>
              <w:autoSpaceDE/>
              <w:jc w:val="center"/>
              <w:rPr>
                <w:rFonts w:ascii="Arial" w:hAnsi="Arial" w:cs="Arial"/>
                <w:b/>
                <w:caps/>
                <w:sz w:val="24"/>
                <w:szCs w:val="24"/>
                <w:lang w:val="es-ES" w:eastAsia="es-ES"/>
              </w:rPr>
            </w:pPr>
            <w:r w:rsidRPr="00FC453D">
              <w:rPr>
                <w:rFonts w:ascii="Arial" w:hAnsi="Arial" w:cs="Arial"/>
                <w:b/>
                <w:caps/>
                <w:sz w:val="24"/>
                <w:szCs w:val="24"/>
                <w:lang w:val="es-ES" w:eastAsia="es-ES"/>
              </w:rPr>
              <w:t>DIP. LILA ROSA FRÍAS CASTILLO</w:t>
            </w:r>
          </w:p>
        </w:tc>
        <w:tc>
          <w:tcPr>
            <w:tcW w:w="2272" w:type="dxa"/>
            <w:shd w:val="clear" w:color="auto" w:fill="auto"/>
          </w:tcPr>
          <w:p w:rsidR="00DC5ED8" w:rsidRPr="00FC453D"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shd w:val="clear" w:color="auto" w:fill="auto"/>
          </w:tcPr>
          <w:p w:rsidR="00DC5ED8" w:rsidRPr="00DC5ED8" w:rsidRDefault="00DC5ED8" w:rsidP="00DC5ED8">
            <w:pPr>
              <w:widowControl/>
              <w:suppressAutoHyphens w:val="0"/>
              <w:autoSpaceDE/>
              <w:spacing w:line="360" w:lineRule="auto"/>
              <w:jc w:val="both"/>
              <w:rPr>
                <w:rFonts w:ascii="Arial" w:hAnsi="Arial" w:cs="Arial"/>
                <w:b/>
                <w:bCs/>
                <w:caps/>
                <w:lang w:val="es-ES" w:eastAsia="es-ES"/>
              </w:rPr>
            </w:pPr>
          </w:p>
        </w:tc>
      </w:tr>
    </w:tbl>
    <w:p w:rsidR="00DC5ED8" w:rsidRDefault="00DC5ED8" w:rsidP="00DC5ED8">
      <w:pPr>
        <w:widowControl/>
        <w:suppressAutoHyphens w:val="0"/>
        <w:autoSpaceDE/>
        <w:ind w:firstLine="709"/>
        <w:jc w:val="both"/>
        <w:rPr>
          <w:rFonts w:ascii="Arial" w:hAnsi="Arial" w:cs="Arial"/>
          <w:i/>
          <w:lang w:val="es-ES" w:eastAsia="es-ES"/>
        </w:rPr>
      </w:pPr>
    </w:p>
    <w:p w:rsidR="00DC5ED8" w:rsidRPr="00DC5ED8" w:rsidRDefault="00DC5ED8" w:rsidP="00FC453D">
      <w:pPr>
        <w:widowControl/>
        <w:suppressAutoHyphens w:val="0"/>
        <w:autoSpaceDE/>
        <w:jc w:val="both"/>
        <w:rPr>
          <w:rFonts w:ascii="Arial" w:hAnsi="Arial" w:cs="Arial"/>
          <w:i/>
          <w:sz w:val="16"/>
          <w:szCs w:val="16"/>
          <w:lang w:val="es-ES" w:eastAsia="es-ES"/>
        </w:rPr>
      </w:pPr>
      <w:r w:rsidRPr="00DC5ED8">
        <w:rPr>
          <w:rFonts w:ascii="Arial" w:hAnsi="Arial" w:cs="Arial"/>
          <w:i/>
          <w:sz w:val="16"/>
          <w:szCs w:val="16"/>
          <w:lang w:val="es-ES" w:eastAsia="es-ES"/>
        </w:rPr>
        <w:t xml:space="preserve">Esta hoja de firmas pertenece al Dictamen de la </w:t>
      </w:r>
      <w:r w:rsidR="00B41914">
        <w:rPr>
          <w:rFonts w:ascii="Arial" w:hAnsi="Arial" w:cs="Arial"/>
          <w:i/>
          <w:sz w:val="16"/>
          <w:szCs w:val="16"/>
          <w:lang w:val="es-ES" w:eastAsia="es-ES"/>
        </w:rPr>
        <w:t>iniciativa para expedir</w:t>
      </w:r>
      <w:r w:rsidRPr="00DC5ED8">
        <w:rPr>
          <w:rFonts w:ascii="Arial" w:hAnsi="Arial" w:cs="Arial"/>
          <w:i/>
          <w:sz w:val="16"/>
          <w:szCs w:val="16"/>
          <w:lang w:val="es-ES" w:eastAsia="es-ES"/>
        </w:rPr>
        <w:t xml:space="preserve"> la </w:t>
      </w:r>
      <w:r w:rsidR="000D3BCE" w:rsidRPr="000D3BCE">
        <w:rPr>
          <w:rFonts w:ascii="Arial" w:hAnsi="Arial" w:cs="Arial"/>
          <w:i/>
          <w:sz w:val="16"/>
          <w:szCs w:val="16"/>
          <w:lang w:val="es-ES" w:eastAsia="es-ES"/>
        </w:rPr>
        <w:t>Ley de Mejora Regulatoria para el Estado de Yucatán</w:t>
      </w:r>
      <w:r w:rsidRPr="00DC5ED8">
        <w:rPr>
          <w:rFonts w:ascii="Arial" w:hAnsi="Arial" w:cs="Arial"/>
          <w:i/>
          <w:sz w:val="16"/>
          <w:szCs w:val="16"/>
          <w:lang w:val="es-ES" w:eastAsia="es-ES"/>
        </w:rPr>
        <w:t>.</w:t>
      </w:r>
    </w:p>
    <w:sectPr w:rsidR="00DC5ED8" w:rsidRPr="00DC5ED8" w:rsidSect="00DD5B90">
      <w:headerReference w:type="default" r:id="rId15"/>
      <w:footerReference w:type="default" r:id="rId16"/>
      <w:pgSz w:w="12240" w:h="15840" w:code="1"/>
      <w:pgMar w:top="3119" w:right="1134" w:bottom="1985" w:left="1701" w:header="720" w:footer="4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4C" w:rsidRDefault="00A0074C">
      <w:r>
        <w:separator/>
      </w:r>
    </w:p>
  </w:endnote>
  <w:endnote w:type="continuationSeparator" w:id="0">
    <w:p w:rsidR="00A0074C" w:rsidRDefault="00A0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senal">
    <w:charset w:val="00"/>
    <w:family w:val="auto"/>
    <w:pitch w:val="variable"/>
    <w:sig w:usb0="20000207" w:usb1="00000001" w:usb2="00000000" w:usb3="00000000" w:csb0="00000197"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33" w:rsidRPr="00FD0415" w:rsidRDefault="00E90033" w:rsidP="00FD0415">
    <w:pPr>
      <w:pStyle w:val="Piedepgina"/>
      <w:jc w:val="center"/>
      <w:rPr>
        <w:rFonts w:ascii="Freestyle Script" w:hAnsi="Freestyle Script"/>
        <w:i/>
        <w:sz w:val="22"/>
      </w:rPr>
    </w:pPr>
    <w:r w:rsidRPr="00FD0415">
      <w:rPr>
        <w:rFonts w:ascii="Freestyle Script" w:hAnsi="Freestyle Script"/>
        <w:i/>
        <w:sz w:val="32"/>
      </w:rPr>
      <w:t>“2019, Año de la Lengua Maya en el Estado de Yucatán”</w:t>
    </w:r>
  </w:p>
  <w:p w:rsidR="00E90033" w:rsidRDefault="00E90033">
    <w:pPr>
      <w:pStyle w:val="Piedepgina"/>
      <w:jc w:val="right"/>
    </w:pPr>
  </w:p>
  <w:p w:rsidR="00E90033" w:rsidRDefault="00E90033">
    <w:pPr>
      <w:pStyle w:val="Piedepgina"/>
      <w:jc w:val="right"/>
    </w:pPr>
    <w:r>
      <w:fldChar w:fldCharType="begin"/>
    </w:r>
    <w:r>
      <w:instrText>PAGE   \* MERGEFORMAT</w:instrText>
    </w:r>
    <w:r>
      <w:fldChar w:fldCharType="separate"/>
    </w:r>
    <w:r w:rsidR="00427012" w:rsidRPr="00427012">
      <w:rPr>
        <w:noProof/>
        <w:lang w:val="es-ES"/>
      </w:rPr>
      <w:t>102</w:t>
    </w:r>
    <w:r>
      <w:fldChar w:fldCharType="end"/>
    </w:r>
  </w:p>
  <w:p w:rsidR="00E90033" w:rsidRDefault="00E900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4C" w:rsidRDefault="00A0074C">
      <w:r>
        <w:separator/>
      </w:r>
    </w:p>
  </w:footnote>
  <w:footnote w:type="continuationSeparator" w:id="0">
    <w:p w:rsidR="00A0074C" w:rsidRDefault="00A0074C">
      <w:r>
        <w:continuationSeparator/>
      </w:r>
    </w:p>
  </w:footnote>
  <w:footnote w:id="1">
    <w:p w:rsidR="00E90033" w:rsidRPr="001C36EC" w:rsidRDefault="00E90033">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rsidR="00E90033" w:rsidRPr="00F00619" w:rsidRDefault="00E90033">
      <w:pPr>
        <w:pStyle w:val="Textonotapie"/>
        <w:rPr>
          <w:i/>
          <w:sz w:val="18"/>
          <w:lang w:val="es-ES"/>
        </w:rPr>
      </w:pPr>
      <w:r>
        <w:rPr>
          <w:rStyle w:val="Refdenotaalpie"/>
        </w:rPr>
        <w:footnoteRef/>
      </w:r>
      <w:r>
        <w:t xml:space="preserve"> </w:t>
      </w:r>
      <w:hyperlink r:id="rId2" w:history="1">
        <w:r w:rsidRPr="00F00619">
          <w:rPr>
            <w:rStyle w:val="Hipervnculo"/>
            <w:rFonts w:ascii="Arial" w:hAnsi="Arial" w:cs="Arial"/>
            <w:i/>
            <w:color w:val="auto"/>
            <w:sz w:val="18"/>
            <w:u w:val="none"/>
          </w:rPr>
          <w:t>http://www.oecd.org/mexico/estudio-de-cooperacion-regulatoria-internacional-de-mexico-9789264305762-es.htm</w:t>
        </w:r>
      </w:hyperlink>
    </w:p>
  </w:footnote>
  <w:footnote w:id="3">
    <w:p w:rsidR="00E90033" w:rsidRPr="00237DDE" w:rsidRDefault="00E90033" w:rsidP="00C05B7D">
      <w:pPr>
        <w:pStyle w:val="Textonotapie"/>
        <w:jc w:val="both"/>
        <w:rPr>
          <w:rFonts w:ascii="Arial" w:hAnsi="Arial" w:cs="Arial"/>
          <w:sz w:val="18"/>
          <w:szCs w:val="16"/>
          <w:lang w:val="es-MX"/>
        </w:rPr>
      </w:pPr>
      <w:r w:rsidRPr="00237DDE">
        <w:rPr>
          <w:rStyle w:val="Refdenotaalpie"/>
          <w:rFonts w:ascii="Arial" w:hAnsi="Arial" w:cs="Arial"/>
          <w:sz w:val="18"/>
          <w:szCs w:val="16"/>
        </w:rPr>
        <w:footnoteRef/>
      </w:r>
      <w:r w:rsidRPr="00237DDE">
        <w:rPr>
          <w:rFonts w:ascii="Arial" w:hAnsi="Arial" w:cs="Arial"/>
          <w:sz w:val="18"/>
          <w:szCs w:val="16"/>
        </w:rPr>
        <w:t xml:space="preserve"> </w:t>
      </w:r>
      <w:r w:rsidRPr="00237DDE">
        <w:rPr>
          <w:rFonts w:ascii="Arial" w:hAnsi="Arial" w:cs="Arial"/>
          <w:i/>
          <w:sz w:val="18"/>
          <w:szCs w:val="16"/>
          <w:shd w:val="clear" w:color="auto" w:fill="FFFFFF"/>
        </w:rPr>
        <w:t>Ul Haq, M. (1995). El paradigma del desarrollo humano.</w:t>
      </w:r>
      <w:r w:rsidRPr="00237DDE">
        <w:rPr>
          <w:rStyle w:val="apple-converted-space"/>
          <w:rFonts w:ascii="Arial" w:hAnsi="Arial" w:cs="Arial"/>
          <w:i/>
          <w:sz w:val="18"/>
          <w:szCs w:val="16"/>
          <w:shd w:val="clear" w:color="auto" w:fill="FFFFFF"/>
        </w:rPr>
        <w:t> </w:t>
      </w:r>
      <w:r w:rsidRPr="00237DDE">
        <w:rPr>
          <w:rFonts w:ascii="Arial" w:hAnsi="Arial" w:cs="Arial"/>
          <w:i/>
          <w:iCs/>
          <w:sz w:val="18"/>
          <w:szCs w:val="16"/>
          <w:shd w:val="clear" w:color="auto" w:fill="FFFFFF"/>
        </w:rPr>
        <w:t>www. desarrollo humano. cl/pdf/1995/paradigma95_2. pdf</w:t>
      </w:r>
      <w:r w:rsidRPr="00237DDE">
        <w:rPr>
          <w:rFonts w:ascii="Arial" w:hAnsi="Arial" w:cs="Arial"/>
          <w:i/>
          <w:sz w:val="18"/>
          <w:szCs w:val="16"/>
          <w:shd w:val="clear" w:color="auto" w:fill="FFFFFF"/>
        </w:rPr>
        <w:t>.</w:t>
      </w:r>
      <w:r w:rsidRPr="00237DDE">
        <w:rPr>
          <w:rFonts w:ascii="Arial" w:hAnsi="Arial" w:cs="Arial"/>
          <w:i/>
          <w:sz w:val="18"/>
          <w:szCs w:val="16"/>
        </w:rPr>
        <w:t xml:space="preserve"> </w:t>
      </w:r>
    </w:p>
  </w:footnote>
  <w:footnote w:id="4">
    <w:p w:rsidR="00E90033" w:rsidRPr="00A8279A" w:rsidRDefault="00E90033" w:rsidP="004850AC">
      <w:pPr>
        <w:pStyle w:val="Textonotapie"/>
        <w:jc w:val="both"/>
        <w:rPr>
          <w:i/>
          <w:sz w:val="18"/>
          <w:lang w:val="es-MX"/>
        </w:rPr>
      </w:pPr>
      <w:r w:rsidRPr="00237DDE">
        <w:rPr>
          <w:rStyle w:val="Refdenotaalpie"/>
          <w:rFonts w:ascii="Arial" w:hAnsi="Arial" w:cs="Arial"/>
          <w:sz w:val="18"/>
          <w:szCs w:val="16"/>
        </w:rPr>
        <w:footnoteRef/>
      </w:r>
      <w:r w:rsidRPr="00237DDE">
        <w:rPr>
          <w:rFonts w:ascii="Arial" w:hAnsi="Arial" w:cs="Arial"/>
          <w:sz w:val="18"/>
          <w:szCs w:val="16"/>
        </w:rPr>
        <w:t xml:space="preserve"> </w:t>
      </w:r>
      <w:r w:rsidRPr="00237DDE">
        <w:rPr>
          <w:rFonts w:ascii="Arial" w:hAnsi="Arial" w:cs="Arial"/>
          <w:i/>
          <w:sz w:val="18"/>
          <w:szCs w:val="16"/>
        </w:rPr>
        <w:t>El 18 de mayo de 1994, México se convirtió en el miembro número 25 de la OCDE; el "Decreto de promulgación de la Declaración del Gobierno de los Estados Unidos Mexicanos sobre la aceptación de sus obligaciones como miembro de la Organización de Cooperación y Desarrollo Económicos" fue publicado en el Diario Oficial de la Federación el 05 de julio del mismo año.</w:t>
      </w:r>
    </w:p>
  </w:footnote>
  <w:footnote w:id="5">
    <w:p w:rsidR="00E90033" w:rsidRPr="00237DDE" w:rsidRDefault="00E90033" w:rsidP="00A74526">
      <w:pPr>
        <w:pStyle w:val="Textonotapie"/>
        <w:rPr>
          <w:rFonts w:ascii="Arial" w:hAnsi="Arial" w:cs="Arial"/>
          <w:i/>
          <w:sz w:val="18"/>
          <w:szCs w:val="18"/>
          <w:lang w:val="es-MX"/>
        </w:rPr>
      </w:pPr>
      <w:r w:rsidRPr="00237DDE">
        <w:rPr>
          <w:rStyle w:val="Refdenotaalpie"/>
          <w:rFonts w:ascii="Arial" w:hAnsi="Arial" w:cs="Arial"/>
          <w:i/>
          <w:sz w:val="18"/>
          <w:szCs w:val="18"/>
        </w:rPr>
        <w:footnoteRef/>
      </w:r>
      <w:r w:rsidRPr="00237DDE">
        <w:rPr>
          <w:rFonts w:ascii="Arial" w:hAnsi="Arial" w:cs="Arial"/>
          <w:i/>
          <w:sz w:val="18"/>
          <w:szCs w:val="18"/>
        </w:rPr>
        <w:t xml:space="preserve"> </w:t>
      </w:r>
      <w:hyperlink r:id="rId3" w:history="1">
        <w:r w:rsidRPr="00237DDE">
          <w:rPr>
            <w:rStyle w:val="Hipervnculo"/>
            <w:rFonts w:ascii="Arial" w:hAnsi="Arial" w:cs="Arial"/>
            <w:i/>
            <w:color w:val="auto"/>
            <w:sz w:val="18"/>
            <w:szCs w:val="18"/>
            <w:u w:val="none"/>
          </w:rPr>
          <w:t>https://www.ohchr.org/SP/ProfessionalInterest/Pages/RightToDevelopment.aspx</w:t>
        </w:r>
      </w:hyperlink>
    </w:p>
  </w:footnote>
  <w:footnote w:id="6">
    <w:p w:rsidR="00E90033" w:rsidRPr="003D27E2" w:rsidRDefault="00E90033" w:rsidP="00A74526">
      <w:pPr>
        <w:pStyle w:val="Textonotapie"/>
        <w:jc w:val="both"/>
        <w:rPr>
          <w:rFonts w:ascii="Arial" w:hAnsi="Arial" w:cs="Arial"/>
          <w:i/>
          <w:sz w:val="18"/>
        </w:rPr>
      </w:pPr>
      <w:r w:rsidRPr="003D27E2">
        <w:rPr>
          <w:rStyle w:val="Refdenotaalpie"/>
          <w:rFonts w:ascii="Arial" w:hAnsi="Arial" w:cs="Arial"/>
          <w:i/>
          <w:sz w:val="18"/>
        </w:rPr>
        <w:footnoteRef/>
      </w:r>
      <w:r w:rsidRPr="003D27E2">
        <w:rPr>
          <w:rFonts w:ascii="Arial" w:hAnsi="Arial" w:cs="Arial"/>
          <w:i/>
          <w:sz w:val="18"/>
        </w:rPr>
        <w:t xml:space="preserve"> </w:t>
      </w:r>
      <w:r w:rsidRPr="003D27E2">
        <w:rPr>
          <w:rFonts w:ascii="Arial" w:hAnsi="Arial" w:cs="Arial"/>
          <w:i/>
          <w:sz w:val="18"/>
          <w:szCs w:val="18"/>
        </w:rPr>
        <w:t xml:space="preserve">Época: Novena Época; Registro: 167856; Instancia: Segunda Sala; Tipo de Tesis: Jurisprudencia; Fuente: Semanario Judicial de la Federación y su Gaceta; Tomo XXIX, Febrero de 2009; Materia(s): Constitucional; Tesis: 2a./J. 1/2009; Página: 461. </w:t>
      </w:r>
    </w:p>
    <w:p w:rsidR="00E90033" w:rsidRDefault="00E90033" w:rsidP="00A74526">
      <w:pPr>
        <w:pStyle w:val="Textonotapie"/>
      </w:pPr>
    </w:p>
    <w:p w:rsidR="00E90033" w:rsidRPr="00A5648A" w:rsidRDefault="00E90033" w:rsidP="00A74526">
      <w:pPr>
        <w:pStyle w:val="Textonotapie"/>
        <w:rPr>
          <w:lang w:val="es-MX"/>
        </w:rPr>
      </w:pPr>
    </w:p>
  </w:footnote>
  <w:footnote w:id="7">
    <w:p w:rsidR="00E90033" w:rsidRPr="003D27E2" w:rsidRDefault="00E90033" w:rsidP="003D27E2">
      <w:pPr>
        <w:jc w:val="both"/>
        <w:rPr>
          <w:rFonts w:ascii="Arial" w:hAnsi="Arial" w:cs="Arial"/>
          <w:sz w:val="18"/>
          <w:szCs w:val="18"/>
        </w:rPr>
      </w:pPr>
      <w:r>
        <w:rPr>
          <w:rStyle w:val="Refdenotaalpie"/>
        </w:rPr>
        <w:footnoteRef/>
      </w:r>
      <w:r>
        <w:t xml:space="preserve"> </w:t>
      </w:r>
      <w:r w:rsidRPr="003D27E2">
        <w:rPr>
          <w:rFonts w:ascii="Arial" w:hAnsi="Arial" w:cs="Arial"/>
          <w:i/>
          <w:sz w:val="18"/>
          <w:szCs w:val="18"/>
        </w:rPr>
        <w:t>DERECHOS HUMANOS Y GARANTÍAS. SUS DIFERENCIAS</w:t>
      </w:r>
      <w:r>
        <w:rPr>
          <w:rFonts w:ascii="Arial" w:hAnsi="Arial" w:cs="Arial"/>
          <w:sz w:val="18"/>
          <w:szCs w:val="18"/>
        </w:rPr>
        <w:t xml:space="preserve">. </w:t>
      </w:r>
      <w:r w:rsidRPr="001369F2">
        <w:rPr>
          <w:rFonts w:ascii="Arial" w:hAnsi="Arial" w:cs="Arial"/>
          <w:i/>
          <w:sz w:val="18"/>
        </w:rPr>
        <w:t xml:space="preserve">Época: Décima Época Registro: 2017890 Instancia: Segunda Sala Tipo de Tesis: Aislada Fuente: Gaceta del Semanario Judicial de la Federación Libro 58, Septiembre de 2018, Tomo I Materia(s): Constitucional Tesis: 2a. LXXXVIII/2018 (10a.) </w:t>
      </w:r>
      <w:r>
        <w:rPr>
          <w:rFonts w:ascii="Arial" w:hAnsi="Arial" w:cs="Arial"/>
          <w:i/>
          <w:sz w:val="18"/>
        </w:rPr>
        <w:t xml:space="preserve">Página: 1213. </w:t>
      </w:r>
    </w:p>
    <w:p w:rsidR="00E90033" w:rsidRPr="003D27E2" w:rsidRDefault="00E9003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33" w:rsidRPr="00C84CDF" w:rsidRDefault="00E90033"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033" w:rsidRPr="00610679" w:rsidRDefault="00E90033">
                          <w:pPr>
                            <w:pStyle w:val="Encabezado"/>
                            <w:jc w:val="center"/>
                            <w:rPr>
                              <w:sz w:val="28"/>
                              <w:szCs w:val="28"/>
                            </w:rPr>
                          </w:pPr>
                          <w:r>
                            <w:rPr>
                              <w:sz w:val="28"/>
                              <w:szCs w:val="28"/>
                            </w:rPr>
                            <w:t>GOBIERNO DEL ESTADO DE  YUCATÁ</w:t>
                          </w:r>
                          <w:r w:rsidRPr="00610679">
                            <w:rPr>
                              <w:sz w:val="28"/>
                              <w:szCs w:val="28"/>
                            </w:rPr>
                            <w:t>N</w:t>
                          </w:r>
                        </w:p>
                        <w:p w:rsidR="00E90033" w:rsidRDefault="00E90033">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E90033" w:rsidRPr="00FD0415" w:rsidRDefault="00E90033" w:rsidP="00FD0415">
                          <w:pPr>
                            <w:jc w:val="center"/>
                            <w:rPr>
                              <w:rFonts w:ascii="Freestyle Script" w:hAnsi="Freestyle Script"/>
                              <w:i/>
                              <w:sz w:val="28"/>
                            </w:rPr>
                          </w:pPr>
                          <w:r w:rsidRPr="00FD0415">
                            <w:rPr>
                              <w:rFonts w:ascii="Freestyle Script" w:hAnsi="Freestyle Script"/>
                              <w:i/>
                              <w:sz w:val="28"/>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B12903" w:rsidRPr="00610679" w:rsidRDefault="00B12903">
                    <w:pPr>
                      <w:pStyle w:val="Encabezado"/>
                      <w:jc w:val="center"/>
                      <w:rPr>
                        <w:sz w:val="28"/>
                        <w:szCs w:val="28"/>
                      </w:rPr>
                    </w:pPr>
                    <w:r>
                      <w:rPr>
                        <w:sz w:val="28"/>
                        <w:szCs w:val="28"/>
                      </w:rPr>
                      <w:t>GOBIERNO DEL ESTADO DE  YUCATÁ</w:t>
                    </w:r>
                    <w:r w:rsidRPr="00610679">
                      <w:rPr>
                        <w:sz w:val="28"/>
                        <w:szCs w:val="28"/>
                      </w:rPr>
                      <w:t>N</w:t>
                    </w:r>
                  </w:p>
                  <w:p w:rsidR="00B12903" w:rsidRDefault="00B12903">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B12903" w:rsidRPr="00FD0415" w:rsidRDefault="00B12903" w:rsidP="00FD0415">
                    <w:pPr>
                      <w:jc w:val="center"/>
                      <w:rPr>
                        <w:rFonts w:ascii="Freestyle Script" w:hAnsi="Freestyle Script"/>
                        <w:i/>
                        <w:sz w:val="28"/>
                      </w:rPr>
                    </w:pPr>
                    <w:r w:rsidRPr="00FD0415">
                      <w:rPr>
                        <w:rFonts w:ascii="Freestyle Script" w:hAnsi="Freestyle Script"/>
                        <w:i/>
                        <w:sz w:val="28"/>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E90033" w:rsidRDefault="00E90033"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-673735</wp:posOffset>
              </wp:positionH>
              <wp:positionV relativeFrom="paragraph">
                <wp:posOffset>892175</wp:posOffset>
              </wp:positionV>
              <wp:extent cx="2197100" cy="42037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033" w:rsidRPr="00610679" w:rsidRDefault="00E90033"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E90033" w:rsidRPr="00610679" w:rsidRDefault="00E90033" w:rsidP="00587467">
                          <w:pPr>
                            <w:jc w:val="center"/>
                            <w:rPr>
                              <w:rFonts w:ascii="Helvetica" w:hAnsi="Helvetica"/>
                              <w:b/>
                              <w:sz w:val="16"/>
                              <w:szCs w:val="16"/>
                            </w:rPr>
                          </w:pPr>
                          <w:r w:rsidRPr="00610679">
                            <w:rPr>
                              <w:rFonts w:ascii="Helvetica" w:hAnsi="Helvetica"/>
                              <w:b/>
                              <w:sz w:val="16"/>
                              <w:szCs w:val="16"/>
                            </w:rPr>
                            <w:t>LIBRE Y SOBERANO DE</w:t>
                          </w:r>
                        </w:p>
                        <w:p w:rsidR="00E90033" w:rsidRPr="00610679" w:rsidRDefault="00E90033"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3.05pt;margin-top:70.25pt;width:173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" stroked="f">
              <v:textbox>
                <w:txbxContent>
                  <w:p w:rsidR="00B12903" w:rsidRPr="00610679" w:rsidRDefault="00B12903"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B12903" w:rsidRPr="00610679" w:rsidRDefault="00B12903" w:rsidP="00587467">
                    <w:pPr>
                      <w:jc w:val="center"/>
                      <w:rPr>
                        <w:rFonts w:ascii="Helvetica" w:hAnsi="Helvetica"/>
                        <w:b/>
                        <w:sz w:val="16"/>
                        <w:szCs w:val="16"/>
                      </w:rPr>
                    </w:pPr>
                    <w:r w:rsidRPr="00610679">
                      <w:rPr>
                        <w:rFonts w:ascii="Helvetica" w:hAnsi="Helvetica"/>
                        <w:b/>
                        <w:sz w:val="16"/>
                        <w:szCs w:val="16"/>
                      </w:rPr>
                      <w:t>LIBRE Y SOBERANO DE</w:t>
                    </w:r>
                  </w:p>
                  <w:p w:rsidR="00B12903" w:rsidRPr="00610679" w:rsidRDefault="00B12903"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NI" w:vendorID="64" w:dllVersion="0" w:nlCheck="1" w:checkStyle="0"/>
  <w:activeWritingStyle w:appName="MSWord" w:lang="pt-BR" w:vendorID="64" w:dllVersion="0"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6D"/>
    <w:rsid w:val="000017B5"/>
    <w:rsid w:val="00003B12"/>
    <w:rsid w:val="00004DA7"/>
    <w:rsid w:val="00023BD4"/>
    <w:rsid w:val="000243E3"/>
    <w:rsid w:val="00026975"/>
    <w:rsid w:val="0003584E"/>
    <w:rsid w:val="00037132"/>
    <w:rsid w:val="00040097"/>
    <w:rsid w:val="00042F26"/>
    <w:rsid w:val="00044B27"/>
    <w:rsid w:val="000566EC"/>
    <w:rsid w:val="00060EAE"/>
    <w:rsid w:val="00067172"/>
    <w:rsid w:val="00082408"/>
    <w:rsid w:val="00084755"/>
    <w:rsid w:val="00092F89"/>
    <w:rsid w:val="000A0962"/>
    <w:rsid w:val="000A4159"/>
    <w:rsid w:val="000C2214"/>
    <w:rsid w:val="000C370B"/>
    <w:rsid w:val="000D3BCE"/>
    <w:rsid w:val="000D7E62"/>
    <w:rsid w:val="000E0662"/>
    <w:rsid w:val="000E6EC8"/>
    <w:rsid w:val="000E7949"/>
    <w:rsid w:val="000F1665"/>
    <w:rsid w:val="000F31B2"/>
    <w:rsid w:val="000F3BC0"/>
    <w:rsid w:val="000F54B7"/>
    <w:rsid w:val="00102E0C"/>
    <w:rsid w:val="001137E4"/>
    <w:rsid w:val="00115299"/>
    <w:rsid w:val="00125816"/>
    <w:rsid w:val="00125851"/>
    <w:rsid w:val="00126D01"/>
    <w:rsid w:val="00133457"/>
    <w:rsid w:val="001334AA"/>
    <w:rsid w:val="00136CC6"/>
    <w:rsid w:val="00147E80"/>
    <w:rsid w:val="0015722B"/>
    <w:rsid w:val="00161633"/>
    <w:rsid w:val="001661B2"/>
    <w:rsid w:val="0017520F"/>
    <w:rsid w:val="0018026A"/>
    <w:rsid w:val="0018058D"/>
    <w:rsid w:val="00180D29"/>
    <w:rsid w:val="001833AB"/>
    <w:rsid w:val="0019218B"/>
    <w:rsid w:val="001960A8"/>
    <w:rsid w:val="001A29E5"/>
    <w:rsid w:val="001A5536"/>
    <w:rsid w:val="001A7E68"/>
    <w:rsid w:val="001B03C3"/>
    <w:rsid w:val="001B2030"/>
    <w:rsid w:val="001B409F"/>
    <w:rsid w:val="001B4A03"/>
    <w:rsid w:val="001B6F71"/>
    <w:rsid w:val="001C36EC"/>
    <w:rsid w:val="001D32D2"/>
    <w:rsid w:val="001F1D3D"/>
    <w:rsid w:val="002026DE"/>
    <w:rsid w:val="002072FC"/>
    <w:rsid w:val="00225EB3"/>
    <w:rsid w:val="0023116A"/>
    <w:rsid w:val="00232D7A"/>
    <w:rsid w:val="00237DDE"/>
    <w:rsid w:val="00240D98"/>
    <w:rsid w:val="00246269"/>
    <w:rsid w:val="00247F3A"/>
    <w:rsid w:val="002517E9"/>
    <w:rsid w:val="00260273"/>
    <w:rsid w:val="00260AE5"/>
    <w:rsid w:val="002663C1"/>
    <w:rsid w:val="0027389F"/>
    <w:rsid w:val="00276C0E"/>
    <w:rsid w:val="0028198D"/>
    <w:rsid w:val="00286BBA"/>
    <w:rsid w:val="00294177"/>
    <w:rsid w:val="0029649E"/>
    <w:rsid w:val="002B3F75"/>
    <w:rsid w:val="002B65EE"/>
    <w:rsid w:val="002E42A2"/>
    <w:rsid w:val="002E7EC5"/>
    <w:rsid w:val="002F37A5"/>
    <w:rsid w:val="002F79DB"/>
    <w:rsid w:val="00301F60"/>
    <w:rsid w:val="003031C4"/>
    <w:rsid w:val="00305118"/>
    <w:rsid w:val="003058F4"/>
    <w:rsid w:val="00307FE5"/>
    <w:rsid w:val="0031207F"/>
    <w:rsid w:val="00315468"/>
    <w:rsid w:val="00323EF2"/>
    <w:rsid w:val="003264E3"/>
    <w:rsid w:val="003324F7"/>
    <w:rsid w:val="003425F0"/>
    <w:rsid w:val="00344E70"/>
    <w:rsid w:val="003510ED"/>
    <w:rsid w:val="0036563C"/>
    <w:rsid w:val="00365BA2"/>
    <w:rsid w:val="00366B12"/>
    <w:rsid w:val="00367EE6"/>
    <w:rsid w:val="00375F0D"/>
    <w:rsid w:val="003822E6"/>
    <w:rsid w:val="00383000"/>
    <w:rsid w:val="00394635"/>
    <w:rsid w:val="003A44B5"/>
    <w:rsid w:val="003A4D14"/>
    <w:rsid w:val="003A5C2F"/>
    <w:rsid w:val="003A790D"/>
    <w:rsid w:val="003C0518"/>
    <w:rsid w:val="003D0113"/>
    <w:rsid w:val="003D1639"/>
    <w:rsid w:val="003D27E2"/>
    <w:rsid w:val="003D6A7A"/>
    <w:rsid w:val="003E4D1B"/>
    <w:rsid w:val="003F188D"/>
    <w:rsid w:val="003F2911"/>
    <w:rsid w:val="0040166F"/>
    <w:rsid w:val="0040173F"/>
    <w:rsid w:val="004126CD"/>
    <w:rsid w:val="0041406C"/>
    <w:rsid w:val="00427012"/>
    <w:rsid w:val="00432643"/>
    <w:rsid w:val="00433DCA"/>
    <w:rsid w:val="00437FC8"/>
    <w:rsid w:val="00447006"/>
    <w:rsid w:val="00474ABF"/>
    <w:rsid w:val="00474E5F"/>
    <w:rsid w:val="00476AD4"/>
    <w:rsid w:val="00480F62"/>
    <w:rsid w:val="004850AC"/>
    <w:rsid w:val="00486664"/>
    <w:rsid w:val="0049066D"/>
    <w:rsid w:val="00496600"/>
    <w:rsid w:val="00496EAF"/>
    <w:rsid w:val="00497F54"/>
    <w:rsid w:val="004A08FA"/>
    <w:rsid w:val="004A694A"/>
    <w:rsid w:val="004B18DB"/>
    <w:rsid w:val="004C1CF2"/>
    <w:rsid w:val="004E28D8"/>
    <w:rsid w:val="004F24D5"/>
    <w:rsid w:val="004F2F16"/>
    <w:rsid w:val="004F62C7"/>
    <w:rsid w:val="005005A0"/>
    <w:rsid w:val="00502A17"/>
    <w:rsid w:val="00510CA5"/>
    <w:rsid w:val="00516248"/>
    <w:rsid w:val="005169B3"/>
    <w:rsid w:val="00521791"/>
    <w:rsid w:val="005248EE"/>
    <w:rsid w:val="00531B6D"/>
    <w:rsid w:val="005353C3"/>
    <w:rsid w:val="00542F9C"/>
    <w:rsid w:val="00553532"/>
    <w:rsid w:val="00553616"/>
    <w:rsid w:val="005544DC"/>
    <w:rsid w:val="00573934"/>
    <w:rsid w:val="005745BF"/>
    <w:rsid w:val="00582630"/>
    <w:rsid w:val="00583B40"/>
    <w:rsid w:val="00587467"/>
    <w:rsid w:val="00587FC4"/>
    <w:rsid w:val="00590F69"/>
    <w:rsid w:val="005975C9"/>
    <w:rsid w:val="00597B59"/>
    <w:rsid w:val="005A01BD"/>
    <w:rsid w:val="005A3353"/>
    <w:rsid w:val="005B1B7C"/>
    <w:rsid w:val="005B7B3C"/>
    <w:rsid w:val="005C06AD"/>
    <w:rsid w:val="005C1D76"/>
    <w:rsid w:val="005C21B4"/>
    <w:rsid w:val="005C3598"/>
    <w:rsid w:val="005D1F89"/>
    <w:rsid w:val="005D33E8"/>
    <w:rsid w:val="005E20BD"/>
    <w:rsid w:val="005F56E6"/>
    <w:rsid w:val="005F5910"/>
    <w:rsid w:val="005F6CEB"/>
    <w:rsid w:val="00604A04"/>
    <w:rsid w:val="006060B1"/>
    <w:rsid w:val="00610679"/>
    <w:rsid w:val="00612D4C"/>
    <w:rsid w:val="00612E79"/>
    <w:rsid w:val="00613656"/>
    <w:rsid w:val="006229EE"/>
    <w:rsid w:val="00622B6A"/>
    <w:rsid w:val="0062446F"/>
    <w:rsid w:val="006257F3"/>
    <w:rsid w:val="00633437"/>
    <w:rsid w:val="00635A1E"/>
    <w:rsid w:val="006465FD"/>
    <w:rsid w:val="00646EE9"/>
    <w:rsid w:val="0065264D"/>
    <w:rsid w:val="00652BCD"/>
    <w:rsid w:val="00660D03"/>
    <w:rsid w:val="00661EC3"/>
    <w:rsid w:val="006631BF"/>
    <w:rsid w:val="00677B60"/>
    <w:rsid w:val="00682A6C"/>
    <w:rsid w:val="00686012"/>
    <w:rsid w:val="00696EE8"/>
    <w:rsid w:val="006A0451"/>
    <w:rsid w:val="006A0CF2"/>
    <w:rsid w:val="006A363F"/>
    <w:rsid w:val="006B231E"/>
    <w:rsid w:val="006B5C77"/>
    <w:rsid w:val="006C1AA8"/>
    <w:rsid w:val="006C2249"/>
    <w:rsid w:val="006D0476"/>
    <w:rsid w:val="006D2410"/>
    <w:rsid w:val="006D7A09"/>
    <w:rsid w:val="006D7C12"/>
    <w:rsid w:val="006E7370"/>
    <w:rsid w:val="006E76E9"/>
    <w:rsid w:val="006F7A42"/>
    <w:rsid w:val="0070200C"/>
    <w:rsid w:val="0070366A"/>
    <w:rsid w:val="00707693"/>
    <w:rsid w:val="00707D7B"/>
    <w:rsid w:val="00713A6E"/>
    <w:rsid w:val="00717200"/>
    <w:rsid w:val="0071721F"/>
    <w:rsid w:val="00722EC4"/>
    <w:rsid w:val="00724673"/>
    <w:rsid w:val="007248B9"/>
    <w:rsid w:val="007254AD"/>
    <w:rsid w:val="00727304"/>
    <w:rsid w:val="0073357B"/>
    <w:rsid w:val="007349CA"/>
    <w:rsid w:val="007410FD"/>
    <w:rsid w:val="00747C48"/>
    <w:rsid w:val="00750CCF"/>
    <w:rsid w:val="00757DB1"/>
    <w:rsid w:val="00762AA3"/>
    <w:rsid w:val="00763B30"/>
    <w:rsid w:val="00767F9F"/>
    <w:rsid w:val="00774309"/>
    <w:rsid w:val="00783E88"/>
    <w:rsid w:val="00794AE2"/>
    <w:rsid w:val="007A7E58"/>
    <w:rsid w:val="007B0093"/>
    <w:rsid w:val="007B2152"/>
    <w:rsid w:val="007B27BB"/>
    <w:rsid w:val="007B670C"/>
    <w:rsid w:val="007B71D1"/>
    <w:rsid w:val="007C234B"/>
    <w:rsid w:val="007C359F"/>
    <w:rsid w:val="007C694F"/>
    <w:rsid w:val="007C771C"/>
    <w:rsid w:val="007C7AB1"/>
    <w:rsid w:val="007C7ACA"/>
    <w:rsid w:val="007D2996"/>
    <w:rsid w:val="007D4B65"/>
    <w:rsid w:val="007D5AE6"/>
    <w:rsid w:val="007E2F61"/>
    <w:rsid w:val="007E6158"/>
    <w:rsid w:val="007F2F23"/>
    <w:rsid w:val="007F5525"/>
    <w:rsid w:val="008007B7"/>
    <w:rsid w:val="00805088"/>
    <w:rsid w:val="00810761"/>
    <w:rsid w:val="00811A77"/>
    <w:rsid w:val="00816971"/>
    <w:rsid w:val="0081710B"/>
    <w:rsid w:val="00826378"/>
    <w:rsid w:val="008312AF"/>
    <w:rsid w:val="0083543E"/>
    <w:rsid w:val="00842902"/>
    <w:rsid w:val="00843550"/>
    <w:rsid w:val="0084492C"/>
    <w:rsid w:val="008570C4"/>
    <w:rsid w:val="0086722D"/>
    <w:rsid w:val="008707B1"/>
    <w:rsid w:val="008709F0"/>
    <w:rsid w:val="00872F99"/>
    <w:rsid w:val="0088028A"/>
    <w:rsid w:val="0089173E"/>
    <w:rsid w:val="0089347A"/>
    <w:rsid w:val="008A0816"/>
    <w:rsid w:val="008A3185"/>
    <w:rsid w:val="008B243C"/>
    <w:rsid w:val="008B4D96"/>
    <w:rsid w:val="008B7143"/>
    <w:rsid w:val="008C59F5"/>
    <w:rsid w:val="008D1E47"/>
    <w:rsid w:val="008D31E0"/>
    <w:rsid w:val="008D3C3F"/>
    <w:rsid w:val="008D561D"/>
    <w:rsid w:val="008D7B32"/>
    <w:rsid w:val="008E4BB3"/>
    <w:rsid w:val="008E73CE"/>
    <w:rsid w:val="008F5027"/>
    <w:rsid w:val="008F562E"/>
    <w:rsid w:val="009053DF"/>
    <w:rsid w:val="00907E46"/>
    <w:rsid w:val="009112BE"/>
    <w:rsid w:val="0091348A"/>
    <w:rsid w:val="00915A14"/>
    <w:rsid w:val="00920F3F"/>
    <w:rsid w:val="00923107"/>
    <w:rsid w:val="0094437F"/>
    <w:rsid w:val="00945572"/>
    <w:rsid w:val="00947F44"/>
    <w:rsid w:val="00952DBE"/>
    <w:rsid w:val="009602C8"/>
    <w:rsid w:val="00966644"/>
    <w:rsid w:val="00972097"/>
    <w:rsid w:val="009730AE"/>
    <w:rsid w:val="0097654B"/>
    <w:rsid w:val="00995E6D"/>
    <w:rsid w:val="0099762D"/>
    <w:rsid w:val="009B4A31"/>
    <w:rsid w:val="009C207A"/>
    <w:rsid w:val="009C2D0E"/>
    <w:rsid w:val="009D68D2"/>
    <w:rsid w:val="009F445E"/>
    <w:rsid w:val="00A0074C"/>
    <w:rsid w:val="00A06189"/>
    <w:rsid w:val="00A2519D"/>
    <w:rsid w:val="00A3684B"/>
    <w:rsid w:val="00A509F2"/>
    <w:rsid w:val="00A523CC"/>
    <w:rsid w:val="00A6114A"/>
    <w:rsid w:val="00A62E12"/>
    <w:rsid w:val="00A636E8"/>
    <w:rsid w:val="00A665CF"/>
    <w:rsid w:val="00A678D4"/>
    <w:rsid w:val="00A70F3F"/>
    <w:rsid w:val="00A72BFF"/>
    <w:rsid w:val="00A733EC"/>
    <w:rsid w:val="00A74526"/>
    <w:rsid w:val="00A75FAA"/>
    <w:rsid w:val="00A76C19"/>
    <w:rsid w:val="00A94447"/>
    <w:rsid w:val="00AA7C55"/>
    <w:rsid w:val="00AD5313"/>
    <w:rsid w:val="00AD65DB"/>
    <w:rsid w:val="00AE1793"/>
    <w:rsid w:val="00AE4A49"/>
    <w:rsid w:val="00AF77C6"/>
    <w:rsid w:val="00B01B6A"/>
    <w:rsid w:val="00B04303"/>
    <w:rsid w:val="00B12903"/>
    <w:rsid w:val="00B14774"/>
    <w:rsid w:val="00B17FD3"/>
    <w:rsid w:val="00B22CA5"/>
    <w:rsid w:val="00B22EAC"/>
    <w:rsid w:val="00B2394B"/>
    <w:rsid w:val="00B41914"/>
    <w:rsid w:val="00B455B8"/>
    <w:rsid w:val="00B47C03"/>
    <w:rsid w:val="00B55208"/>
    <w:rsid w:val="00B602E1"/>
    <w:rsid w:val="00B604D6"/>
    <w:rsid w:val="00B623A6"/>
    <w:rsid w:val="00B70F59"/>
    <w:rsid w:val="00B803A7"/>
    <w:rsid w:val="00B81E2A"/>
    <w:rsid w:val="00B840DF"/>
    <w:rsid w:val="00B848B6"/>
    <w:rsid w:val="00B84CAE"/>
    <w:rsid w:val="00B9171A"/>
    <w:rsid w:val="00B93A01"/>
    <w:rsid w:val="00B93B05"/>
    <w:rsid w:val="00B966B1"/>
    <w:rsid w:val="00BA1DCE"/>
    <w:rsid w:val="00BA5EC0"/>
    <w:rsid w:val="00BB1019"/>
    <w:rsid w:val="00BB1103"/>
    <w:rsid w:val="00BE24CC"/>
    <w:rsid w:val="00BF7907"/>
    <w:rsid w:val="00BF7F6D"/>
    <w:rsid w:val="00C05B7D"/>
    <w:rsid w:val="00C15D94"/>
    <w:rsid w:val="00C200F2"/>
    <w:rsid w:val="00C2063A"/>
    <w:rsid w:val="00C217FF"/>
    <w:rsid w:val="00C26096"/>
    <w:rsid w:val="00C266A5"/>
    <w:rsid w:val="00C32E1E"/>
    <w:rsid w:val="00C33DCD"/>
    <w:rsid w:val="00C35066"/>
    <w:rsid w:val="00C61A8B"/>
    <w:rsid w:val="00C649BE"/>
    <w:rsid w:val="00C75A86"/>
    <w:rsid w:val="00C75AE1"/>
    <w:rsid w:val="00C833E5"/>
    <w:rsid w:val="00C83840"/>
    <w:rsid w:val="00C84CDF"/>
    <w:rsid w:val="00C91331"/>
    <w:rsid w:val="00C916B2"/>
    <w:rsid w:val="00C94D24"/>
    <w:rsid w:val="00CA6699"/>
    <w:rsid w:val="00CB4AB9"/>
    <w:rsid w:val="00CB78C0"/>
    <w:rsid w:val="00CC0BC1"/>
    <w:rsid w:val="00CC4AA3"/>
    <w:rsid w:val="00CC5F17"/>
    <w:rsid w:val="00CD37A8"/>
    <w:rsid w:val="00CD5B60"/>
    <w:rsid w:val="00CE04B3"/>
    <w:rsid w:val="00CE2B12"/>
    <w:rsid w:val="00CF0B33"/>
    <w:rsid w:val="00CF5202"/>
    <w:rsid w:val="00D10F79"/>
    <w:rsid w:val="00D25210"/>
    <w:rsid w:val="00D25674"/>
    <w:rsid w:val="00D27616"/>
    <w:rsid w:val="00D301E7"/>
    <w:rsid w:val="00D31A88"/>
    <w:rsid w:val="00D35F9A"/>
    <w:rsid w:val="00D46DDE"/>
    <w:rsid w:val="00D528E3"/>
    <w:rsid w:val="00D5378F"/>
    <w:rsid w:val="00D56271"/>
    <w:rsid w:val="00D80DD9"/>
    <w:rsid w:val="00D90378"/>
    <w:rsid w:val="00D96961"/>
    <w:rsid w:val="00D96B3F"/>
    <w:rsid w:val="00DA3AA1"/>
    <w:rsid w:val="00DA4DCD"/>
    <w:rsid w:val="00DA60E2"/>
    <w:rsid w:val="00DA7091"/>
    <w:rsid w:val="00DB1B84"/>
    <w:rsid w:val="00DC03AF"/>
    <w:rsid w:val="00DC5ED8"/>
    <w:rsid w:val="00DD08D0"/>
    <w:rsid w:val="00DD10A7"/>
    <w:rsid w:val="00DD2BF7"/>
    <w:rsid w:val="00DD5B90"/>
    <w:rsid w:val="00DE12D2"/>
    <w:rsid w:val="00DE1E93"/>
    <w:rsid w:val="00DF1A75"/>
    <w:rsid w:val="00E0255E"/>
    <w:rsid w:val="00E07365"/>
    <w:rsid w:val="00E116E7"/>
    <w:rsid w:val="00E13D2F"/>
    <w:rsid w:val="00E20625"/>
    <w:rsid w:val="00E2118B"/>
    <w:rsid w:val="00E214B4"/>
    <w:rsid w:val="00E2597D"/>
    <w:rsid w:val="00E32BC2"/>
    <w:rsid w:val="00E356DB"/>
    <w:rsid w:val="00E42DA8"/>
    <w:rsid w:val="00E47143"/>
    <w:rsid w:val="00E535F8"/>
    <w:rsid w:val="00E65050"/>
    <w:rsid w:val="00E7103B"/>
    <w:rsid w:val="00E7295F"/>
    <w:rsid w:val="00E8265A"/>
    <w:rsid w:val="00E90033"/>
    <w:rsid w:val="00E9699F"/>
    <w:rsid w:val="00E969E8"/>
    <w:rsid w:val="00E96D64"/>
    <w:rsid w:val="00E9790E"/>
    <w:rsid w:val="00E97ED9"/>
    <w:rsid w:val="00EA2727"/>
    <w:rsid w:val="00EA5B5C"/>
    <w:rsid w:val="00EB2D4B"/>
    <w:rsid w:val="00EB58D8"/>
    <w:rsid w:val="00EC3562"/>
    <w:rsid w:val="00EC4C18"/>
    <w:rsid w:val="00ED2ABA"/>
    <w:rsid w:val="00ED57CD"/>
    <w:rsid w:val="00ED66FA"/>
    <w:rsid w:val="00EE2978"/>
    <w:rsid w:val="00EF2F74"/>
    <w:rsid w:val="00EF3885"/>
    <w:rsid w:val="00F00619"/>
    <w:rsid w:val="00F01C49"/>
    <w:rsid w:val="00F0711C"/>
    <w:rsid w:val="00F271BD"/>
    <w:rsid w:val="00F309B5"/>
    <w:rsid w:val="00F31ABC"/>
    <w:rsid w:val="00F54B20"/>
    <w:rsid w:val="00F64E59"/>
    <w:rsid w:val="00F72CEC"/>
    <w:rsid w:val="00F9050C"/>
    <w:rsid w:val="00F97498"/>
    <w:rsid w:val="00F97A40"/>
    <w:rsid w:val="00FA2924"/>
    <w:rsid w:val="00FA593E"/>
    <w:rsid w:val="00FA7D3F"/>
    <w:rsid w:val="00FB68CD"/>
    <w:rsid w:val="00FC3FB4"/>
    <w:rsid w:val="00FC453D"/>
    <w:rsid w:val="00FD040C"/>
    <w:rsid w:val="00FD0415"/>
    <w:rsid w:val="00FD2EF6"/>
    <w:rsid w:val="00FD7F21"/>
    <w:rsid w:val="00FD7F5B"/>
    <w:rsid w:val="00FE1F1B"/>
    <w:rsid w:val="00FE439C"/>
    <w:rsid w:val="00FF076C"/>
    <w:rsid w:val="00FF0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rsid w:val="00587467"/>
    <w:rPr>
      <w:rFonts w:ascii="Tahoma" w:hAnsi="Tahoma" w:cs="Tahoma"/>
      <w:sz w:val="16"/>
      <w:szCs w:val="16"/>
    </w:rPr>
  </w:style>
  <w:style w:type="character" w:customStyle="1" w:styleId="TextodegloboCar">
    <w:name w:val="Texto de globo Car"/>
    <w:link w:val="Textodeglobo"/>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iPriority w:val="99"/>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RightToDevelopment.aspx" TargetMode="External"/><Relationship Id="rId2" Type="http://schemas.openxmlformats.org/officeDocument/2006/relationships/hyperlink" Target="http://www.oecd.org/mexico/estudio-de-cooperacion-regulatoria-internacional-de-mexico-9789264305762-es.htm" TargetMode="External"/><Relationship Id="rId1" Type="http://schemas.openxmlformats.org/officeDocument/2006/relationships/hyperlink" Target="http://www.congresoyucatan.gob.mx/repositorio/transparencia/agendasLegislativas/agenda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924A-793C-473F-8E40-AA7FDCD5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1</TotalTime>
  <Pages>18</Pages>
  <Words>26343</Words>
  <Characters>144889</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Lesly Pantoja</cp:lastModifiedBy>
  <cp:revision>2</cp:revision>
  <cp:lastPrinted>2016-12-07T16:36:00Z</cp:lastPrinted>
  <dcterms:created xsi:type="dcterms:W3CDTF">2019-11-05T18:31:00Z</dcterms:created>
  <dcterms:modified xsi:type="dcterms:W3CDTF">2019-11-05T18:31:00Z</dcterms:modified>
</cp:coreProperties>
</file>